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95" w:rsidRPr="00B62895" w:rsidRDefault="00B62895" w:rsidP="00B62895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B62895">
        <w:rPr>
          <w:b/>
          <w:sz w:val="28"/>
          <w:szCs w:val="28"/>
        </w:rPr>
        <w:t>АДМИНИСТРАЦИЯ МУНИЦИПАЛЬНОГО ОБРАЗОВАНИЯ                       КРАСНОЧАБАНСКИЙ СЕЛЬСОВЕТ ДОМБАРОВСКОГО РАЙОНА ОРЕНБУРГСКОЙ ОБЛАСТИ</w:t>
      </w:r>
    </w:p>
    <w:p w:rsidR="00B62895" w:rsidRPr="00B62895" w:rsidRDefault="00B62895" w:rsidP="00B62895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B62895" w:rsidRPr="00B62895" w:rsidRDefault="00B62895" w:rsidP="00B6289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2895" w:rsidRPr="00B62895" w:rsidRDefault="00B62895" w:rsidP="00B6289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62895">
        <w:rPr>
          <w:rFonts w:ascii="Times New Roman" w:hAnsi="Times New Roman"/>
          <w:b/>
          <w:sz w:val="28"/>
          <w:szCs w:val="28"/>
        </w:rPr>
        <w:t>ПОСТАНОВЛЕНИЕ</w:t>
      </w:r>
    </w:p>
    <w:p w:rsidR="00B62895" w:rsidRPr="00B62895" w:rsidRDefault="00B62895" w:rsidP="00B6289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2895" w:rsidRPr="00B62895" w:rsidRDefault="00B62895" w:rsidP="00B62895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62895">
        <w:rPr>
          <w:rFonts w:ascii="Times New Roman" w:hAnsi="Times New Roman"/>
          <w:b/>
          <w:sz w:val="28"/>
          <w:szCs w:val="28"/>
        </w:rPr>
        <w:t>03.03.2017                                                                                                       25-п</w:t>
      </w:r>
    </w:p>
    <w:p w:rsidR="00B62895" w:rsidRPr="00B62895" w:rsidRDefault="00B62895" w:rsidP="00B62895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B628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tbl>
      <w:tblPr>
        <w:tblpPr w:leftFromText="180" w:rightFromText="180" w:vertAnchor="text" w:horzAnchor="margin" w:tblpX="-73" w:tblpY="-84"/>
        <w:tblW w:w="29322" w:type="dxa"/>
        <w:tblLook w:val="00A0"/>
      </w:tblPr>
      <w:tblGrid>
        <w:gridCol w:w="9774"/>
        <w:gridCol w:w="9774"/>
        <w:gridCol w:w="9774"/>
      </w:tblGrid>
      <w:tr w:rsidR="00B62895" w:rsidRPr="00B62895" w:rsidTr="00797B48">
        <w:trPr>
          <w:trHeight w:val="362"/>
        </w:trPr>
        <w:tc>
          <w:tcPr>
            <w:tcW w:w="9774" w:type="dxa"/>
          </w:tcPr>
          <w:p w:rsidR="00B62895" w:rsidRPr="00B62895" w:rsidRDefault="00B62895" w:rsidP="00797B4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Об утверждении Порядка и методики                                                                              оценки эффективности налоговых льгот                                                                                 и ставок по местным налогам</w:t>
            </w:r>
          </w:p>
          <w:p w:rsidR="00B62895" w:rsidRPr="00B62895" w:rsidRDefault="00B62895" w:rsidP="00797B48">
            <w:pPr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  <w:p w:rsidR="00B62895" w:rsidRPr="00B62895" w:rsidRDefault="00B62895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       Руководствуясь</w:t>
            </w:r>
            <w:r w:rsidRPr="00B628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7" w:tgtFrame="_blank" w:tooltip="Закон Об общих принципах организации местного самоуправления в Российской Федерации" w:history="1">
              <w:r w:rsidRPr="00B62895">
                <w:rPr>
                  <w:rStyle w:val="a6"/>
                  <w:rFonts w:ascii="Times New Roman" w:hAnsi="Times New Roman"/>
                  <w:color w:val="000000"/>
                  <w:sz w:val="28"/>
                  <w:szCs w:val="28"/>
                </w:rPr>
                <w:t>Федеральным законом от 06.10.2003 №131-ФЗ</w:t>
              </w:r>
            </w:hyperlink>
            <w:r w:rsidRPr="00B62895">
              <w:rPr>
                <w:rFonts w:ascii="Times New Roman" w:hAnsi="Times New Roman"/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Федерации", и Уставом  МО 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сельсовет, в целях оптимизации налоговых льгот по местным налогам постановляю</w:t>
            </w:r>
            <w:r w:rsidRPr="00B628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774" w:type="dxa"/>
          </w:tcPr>
          <w:p w:rsidR="00B62895" w:rsidRPr="00B62895" w:rsidRDefault="00B62895" w:rsidP="00797B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74" w:type="dxa"/>
          </w:tcPr>
          <w:p w:rsidR="00B62895" w:rsidRPr="00B62895" w:rsidRDefault="00B62895" w:rsidP="00797B48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B62895" w:rsidRPr="00B62895" w:rsidRDefault="00B62895" w:rsidP="00B62895">
      <w:pPr>
        <w:tabs>
          <w:tab w:val="left" w:pos="540"/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B62895">
        <w:rPr>
          <w:rFonts w:ascii="Times New Roman" w:hAnsi="Times New Roman"/>
          <w:bCs/>
          <w:sz w:val="28"/>
          <w:szCs w:val="28"/>
        </w:rPr>
        <w:t xml:space="preserve">      1.Утвердить Порядок и методику оценки эффективности налоговых льгот и ставок по местным налогам</w:t>
      </w:r>
      <w:proofErr w:type="gramStart"/>
      <w:r w:rsidRPr="00B62895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B62895">
        <w:rPr>
          <w:rFonts w:ascii="Times New Roman" w:hAnsi="Times New Roman"/>
          <w:bCs/>
          <w:sz w:val="28"/>
          <w:szCs w:val="28"/>
        </w:rPr>
        <w:t xml:space="preserve"> согласно приложений № 1,№ 2,№ 3,№ 4.</w:t>
      </w:r>
    </w:p>
    <w:p w:rsidR="00B62895" w:rsidRPr="00B62895" w:rsidRDefault="00B62895" w:rsidP="00B62895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B62895">
        <w:rPr>
          <w:rFonts w:ascii="Times New Roman" w:hAnsi="Times New Roman"/>
          <w:bCs/>
          <w:sz w:val="28"/>
          <w:szCs w:val="28"/>
        </w:rPr>
        <w:t xml:space="preserve">      2.Определить ответственным исполнителем по проведению </w:t>
      </w:r>
      <w:proofErr w:type="gramStart"/>
      <w:r w:rsidRPr="00B62895">
        <w:rPr>
          <w:rFonts w:ascii="Times New Roman" w:hAnsi="Times New Roman"/>
          <w:bCs/>
          <w:sz w:val="28"/>
          <w:szCs w:val="28"/>
        </w:rPr>
        <w:t>оценки эффективности применения налоговых льгот</w:t>
      </w:r>
      <w:proofErr w:type="gramEnd"/>
      <w:r w:rsidRPr="00B62895">
        <w:rPr>
          <w:rFonts w:ascii="Times New Roman" w:hAnsi="Times New Roman"/>
          <w:bCs/>
          <w:sz w:val="28"/>
          <w:szCs w:val="28"/>
        </w:rPr>
        <w:t xml:space="preserve"> и ставок по местным налогам </w:t>
      </w:r>
      <w:proofErr w:type="spellStart"/>
      <w:r w:rsidRPr="00B62895">
        <w:rPr>
          <w:rFonts w:ascii="Times New Roman" w:hAnsi="Times New Roman"/>
          <w:bCs/>
          <w:sz w:val="28"/>
          <w:szCs w:val="28"/>
        </w:rPr>
        <w:t>Бекбергенову</w:t>
      </w:r>
      <w:proofErr w:type="spellEnd"/>
      <w:r w:rsidRPr="00B6289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95">
        <w:rPr>
          <w:rFonts w:ascii="Times New Roman" w:hAnsi="Times New Roman"/>
          <w:bCs/>
          <w:sz w:val="28"/>
          <w:szCs w:val="28"/>
        </w:rPr>
        <w:t>Задагуль</w:t>
      </w:r>
      <w:proofErr w:type="spellEnd"/>
      <w:r w:rsidRPr="00B6289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95">
        <w:rPr>
          <w:rFonts w:ascii="Times New Roman" w:hAnsi="Times New Roman"/>
          <w:bCs/>
          <w:sz w:val="28"/>
          <w:szCs w:val="28"/>
        </w:rPr>
        <w:t>Кулынтаевну</w:t>
      </w:r>
      <w:proofErr w:type="spellEnd"/>
      <w:r w:rsidRPr="00B62895">
        <w:rPr>
          <w:rFonts w:ascii="Times New Roman" w:hAnsi="Times New Roman"/>
          <w:bCs/>
          <w:sz w:val="28"/>
          <w:szCs w:val="28"/>
        </w:rPr>
        <w:t xml:space="preserve"> – специалиста  администрации </w:t>
      </w:r>
      <w:proofErr w:type="spellStart"/>
      <w:r w:rsidRPr="00B62895">
        <w:rPr>
          <w:rFonts w:ascii="Times New Roman" w:hAnsi="Times New Roman"/>
          <w:bCs/>
          <w:sz w:val="28"/>
          <w:szCs w:val="28"/>
        </w:rPr>
        <w:t>Красночабанского</w:t>
      </w:r>
      <w:proofErr w:type="spellEnd"/>
      <w:r w:rsidRPr="00B62895">
        <w:rPr>
          <w:rFonts w:ascii="Times New Roman" w:hAnsi="Times New Roman"/>
          <w:bCs/>
          <w:sz w:val="28"/>
          <w:szCs w:val="28"/>
        </w:rPr>
        <w:t xml:space="preserve"> сельсовета     </w:t>
      </w:r>
    </w:p>
    <w:p w:rsidR="00B62895" w:rsidRPr="00B62895" w:rsidRDefault="00B62895" w:rsidP="00B6289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со дня его принятия и подлежит официальному обнародованию в соответствии с Уставом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</w:t>
      </w:r>
    </w:p>
    <w:p w:rsidR="00B62895" w:rsidRPr="00B62895" w:rsidRDefault="00B62895" w:rsidP="00B62895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  <w:r w:rsidRPr="00B62895">
        <w:rPr>
          <w:rFonts w:ascii="Times New Roman" w:hAnsi="Times New Roman"/>
          <w:bCs/>
          <w:sz w:val="28"/>
          <w:szCs w:val="28"/>
        </w:rPr>
        <w:t xml:space="preserve">     4. </w:t>
      </w:r>
      <w:proofErr w:type="gramStart"/>
      <w:r w:rsidRPr="00B6289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62895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62895" w:rsidRPr="00B62895" w:rsidRDefault="00B62895" w:rsidP="00B62895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B62895" w:rsidRPr="00B62895" w:rsidRDefault="00B62895" w:rsidP="00B62895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B62895" w:rsidRPr="00B62895" w:rsidRDefault="00B62895" w:rsidP="00B62895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2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2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Совета депутатов                                                     </w:t>
      </w:r>
      <w:proofErr w:type="spellStart"/>
      <w:r w:rsidRPr="00B62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М.З.Суенбав</w:t>
      </w:r>
      <w:proofErr w:type="spellEnd"/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62895" w:rsidRPr="00B62895" w:rsidRDefault="00B62895" w:rsidP="00B628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2895">
        <w:rPr>
          <w:rFonts w:ascii="Times New Roman" w:hAnsi="Times New Roman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B62895" w:rsidRPr="00B62895" w:rsidRDefault="00B62895" w:rsidP="00B62895">
      <w:pPr>
        <w:pStyle w:val="aa"/>
        <w:spacing w:after="0"/>
        <w:rPr>
          <w:color w:val="333333"/>
          <w:sz w:val="28"/>
          <w:szCs w:val="28"/>
        </w:rPr>
        <w:sectPr w:rsidR="00B62895" w:rsidRPr="00B62895" w:rsidSect="002E28F8">
          <w:pgSz w:w="11906" w:h="16838"/>
          <w:pgMar w:top="1134" w:right="851" w:bottom="1134" w:left="1701" w:header="709" w:footer="709" w:gutter="0"/>
          <w:cols w:space="720"/>
        </w:sectPr>
      </w:pPr>
    </w:p>
    <w:p w:rsidR="00B62895" w:rsidRPr="00B62895" w:rsidRDefault="00B62895" w:rsidP="00B62895">
      <w:pPr>
        <w:pStyle w:val="aa"/>
        <w:spacing w:after="0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Приложение № 1                                                                                                                                     к постановлению администрации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62895">
        <w:rPr>
          <w:color w:val="333333"/>
          <w:sz w:val="28"/>
          <w:szCs w:val="28"/>
        </w:rPr>
        <w:t>Красночабанского</w:t>
      </w:r>
      <w:proofErr w:type="spellEnd"/>
      <w:r w:rsidRPr="00B62895">
        <w:rPr>
          <w:color w:val="333333"/>
          <w:sz w:val="28"/>
          <w:szCs w:val="28"/>
        </w:rPr>
        <w:t xml:space="preserve"> сельсовета                                                                                                                             №25-п  от  03.03.2017. </w:t>
      </w:r>
    </w:p>
    <w:p w:rsidR="00B62895" w:rsidRPr="00B62895" w:rsidRDefault="00B62895" w:rsidP="00B62895">
      <w:pPr>
        <w:pStyle w:val="aa"/>
        <w:spacing w:after="0"/>
        <w:jc w:val="right"/>
        <w:rPr>
          <w:b/>
          <w:bCs/>
          <w:color w:val="333333"/>
          <w:sz w:val="28"/>
          <w:szCs w:val="28"/>
        </w:rPr>
      </w:pPr>
    </w:p>
    <w:p w:rsidR="00B62895" w:rsidRPr="00B62895" w:rsidRDefault="00B62895" w:rsidP="00B62895">
      <w:pPr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62895">
        <w:rPr>
          <w:rFonts w:ascii="Times New Roman" w:hAnsi="Times New Roman"/>
          <w:b/>
          <w:bCs/>
          <w:sz w:val="28"/>
          <w:szCs w:val="28"/>
        </w:rPr>
        <w:t xml:space="preserve">Порядок и методика оценки эффективности налоговых льгот и ставок по местным налогам </w:t>
      </w:r>
    </w:p>
    <w:p w:rsidR="00B62895" w:rsidRPr="00B62895" w:rsidRDefault="00B62895" w:rsidP="00B62895">
      <w:pPr>
        <w:tabs>
          <w:tab w:val="left" w:pos="709"/>
        </w:tabs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jc w:val="center"/>
        <w:rPr>
          <w:b/>
          <w:color w:val="333333"/>
          <w:sz w:val="28"/>
          <w:szCs w:val="28"/>
        </w:rPr>
      </w:pPr>
      <w:r w:rsidRPr="00B62895">
        <w:rPr>
          <w:b/>
          <w:color w:val="333333"/>
          <w:sz w:val="28"/>
          <w:szCs w:val="28"/>
        </w:rPr>
        <w:t>1. Общие положения 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1.1Настоящий Порядок оценки эффективности налоговых льгот и ставок по местным налогам (далее - Порядок) разработан  в целях обеспечения достижения экономического или социального эффекта от предоставления отдельным категориям налогоплательщиков налоговых льгот по местным налогам.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1.2Оценка эффективности налоговых льгот по местным налогам производится в целях сокращения объема недополученных (выпадающих) доходов бюджетов поселения, связанных с предоставлением налоговых льгот.      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62895">
        <w:rPr>
          <w:color w:val="333333"/>
          <w:sz w:val="28"/>
          <w:szCs w:val="28"/>
        </w:rPr>
        <w:t>Проведение оценки должно способствовать оптимизации перечня действующих налоговых льгот, повышению точности прогнозирования результатов предоставления налоговых льгот, обеспечению оптимального выбора объектов для предоставления финансовой поддержки в форме налоговых льгот.</w:t>
      </w:r>
      <w:proofErr w:type="gramEnd"/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1.3 Настоящий Порядок определяет последовательность действий при проведении оценки эффективности налоговых льгот, требования к применению полученных результатов оценки.  </w:t>
      </w:r>
    </w:p>
    <w:p w:rsidR="00B62895" w:rsidRPr="00B62895" w:rsidRDefault="00B62895" w:rsidP="00B62895">
      <w:pPr>
        <w:pStyle w:val="aa"/>
        <w:jc w:val="center"/>
        <w:rPr>
          <w:b/>
          <w:color w:val="333333"/>
          <w:sz w:val="28"/>
          <w:szCs w:val="28"/>
        </w:rPr>
      </w:pPr>
      <w:r w:rsidRPr="00B62895">
        <w:rPr>
          <w:b/>
          <w:color w:val="333333"/>
          <w:sz w:val="28"/>
          <w:szCs w:val="28"/>
        </w:rPr>
        <w:t>2. Основные цели предоставления налоговых льгот</w:t>
      </w:r>
    </w:p>
    <w:p w:rsidR="00B62895" w:rsidRPr="00B62895" w:rsidRDefault="00B62895" w:rsidP="00B62895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 2.1 Основными целями предоставления налоговых льгот являются:  </w:t>
      </w:r>
    </w:p>
    <w:p w:rsidR="00B62895" w:rsidRPr="00B62895" w:rsidRDefault="00B62895" w:rsidP="00B6289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t>- стимулирование использования финансовых ресурсов налогоплательщиков для расширения и обновления производства и технологий с целью увеличения объемов производства, выпуска конкурентоспособной продукции и создания новых рабочих мест;</w:t>
      </w:r>
      <w:proofErr w:type="gramEnd"/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- экономное и рациональное использование бюджетных средств, выделяемых на финансирование отдельных социальных задач; </w:t>
      </w:r>
    </w:p>
    <w:p w:rsidR="00B62895" w:rsidRPr="00B62895" w:rsidRDefault="00B62895" w:rsidP="00B62895">
      <w:pPr>
        <w:pStyle w:val="aa"/>
        <w:tabs>
          <w:tab w:val="left" w:pos="540"/>
        </w:tabs>
        <w:jc w:val="both"/>
        <w:rPr>
          <w:b/>
          <w:color w:val="333333"/>
          <w:sz w:val="28"/>
          <w:szCs w:val="28"/>
        </w:rPr>
      </w:pPr>
      <w:r w:rsidRPr="00B62895">
        <w:rPr>
          <w:b/>
          <w:color w:val="333333"/>
          <w:sz w:val="28"/>
          <w:szCs w:val="28"/>
        </w:rPr>
        <w:t xml:space="preserve">                            3. Виды налоговых льгот и условия их предоставления 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3.1 Налоговые льготы предоставляются отдельным категориям налогоплательщиков по следующим видам местных налогов: земельному налогу и налогу на имущество физических лиц.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lastRenderedPageBreak/>
        <w:t xml:space="preserve">      3.2 Налогоплательщикам могут устанавливаться следующие виды налоговых льгот: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 - изъятие из налогообложения отдельных элементов объекта налогообложения;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   - установление налоговой ставки ниже значения, установленного налоговым законодательством Российской Федерации.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  3.3 Налоговые льготы предоставляются в пределах сумм, подлежащих зачислению в бюджет поселения.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3.4 Налоговые льготы устанавливаются на срок не менее одного налогового периода по соответствующему налогу. 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62895">
        <w:rPr>
          <w:b/>
          <w:color w:val="333333"/>
          <w:sz w:val="28"/>
          <w:szCs w:val="28"/>
        </w:rPr>
        <w:t>4. Порядок оценки эффективности налоговых льгот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 4.1 Целью оценки эффективности налоговых льгот является расчет бюджетной и социальной эффективности от предоставления льгот по земельному налогу и налогу на имущество физических лиц.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4.2 Оценка эффективности налоговых льгот осуществляется: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по каждому виду местных налогов;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по каждому виду предоставленной льготы;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по каждой категории получателей налоговых льгот с учетом вида их экономической деятельности или категории физических лиц;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4.3 Оценка эффективности налоговых льгот проводится в следующие сроки: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B62895">
        <w:rPr>
          <w:color w:val="333333"/>
          <w:sz w:val="28"/>
          <w:szCs w:val="28"/>
        </w:rPr>
        <w:t xml:space="preserve">- по планируемым к предоставлению налоговым льготам - в течение месяца со дня поступления предложений о предоставлении налоговых льгот; предложения о предоставлении налоговых льгот принимаются администрацией поселения до 1 июня года, предшествующего году начала действия налоговой льготы; </w:t>
      </w:r>
      <w:proofErr w:type="gramEnd"/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по предоставленным налоговым льготам по состоянию на конец отчетного года - в срок до 1 июля года, следующего </w:t>
      </w:r>
      <w:proofErr w:type="gramStart"/>
      <w:r w:rsidRPr="00B62895">
        <w:rPr>
          <w:color w:val="333333"/>
          <w:sz w:val="28"/>
          <w:szCs w:val="28"/>
        </w:rPr>
        <w:t>за</w:t>
      </w:r>
      <w:proofErr w:type="gramEnd"/>
      <w:r w:rsidRPr="00B62895">
        <w:rPr>
          <w:color w:val="333333"/>
          <w:sz w:val="28"/>
          <w:szCs w:val="28"/>
        </w:rPr>
        <w:t xml:space="preserve"> отчетным.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4.4</w:t>
      </w:r>
      <w:proofErr w:type="gramStart"/>
      <w:r w:rsidRPr="00B62895">
        <w:rPr>
          <w:color w:val="333333"/>
          <w:sz w:val="28"/>
          <w:szCs w:val="28"/>
        </w:rPr>
        <w:t xml:space="preserve"> П</w:t>
      </w:r>
      <w:proofErr w:type="gramEnd"/>
      <w:r w:rsidRPr="00B62895">
        <w:rPr>
          <w:color w:val="333333"/>
          <w:sz w:val="28"/>
          <w:szCs w:val="28"/>
        </w:rPr>
        <w:t xml:space="preserve">ри проведении оценки эффективности налоговых льгот используются следующие показатели: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- налогооблагаемая база по налогу на начало и конец отчетного периода;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- ставка налога;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- льготная ставка налога (при предоставлении льготы по пониженной ставке);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- сумма уменьшения налогооблагаемой базы налога (при полном или частичном освобождении от налогообложения) за отчетный год;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- сумма начисленного налога в бюджет поселения за отчетный год;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- сумма уплаченного налога в бюджет поселения за отчетный год; 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сумма задолженности по уплате налога в бюджет поселения.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4.5 Оценка эффективности налоговых льгот производится в три этапа: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4.5.1. На первом этапе производится инвентаризация и составление реестра предоставленных налоговых льгот.       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lastRenderedPageBreak/>
        <w:t xml:space="preserve">      4.5.2. На втором этапе производится оценка недополученных доходов бюджета поселения по предоставленным налоговым льготам.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- при предоставлении налоговых льгот физическим лицам социальная эффективность принимается равной сумме предоставленной налоговой льготе.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4.5.3. На третьем этапе производится оценка эффективности налоговых льгот методом сопоставления суммы недополученных (выпадающих) доходов бюджета поселения в связи с предоставлением налоговых льгот с суммой бюджетной или социальной эффективности от предоставления налоговых льгот.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4.6.При выявлении фактов низкой эффективности налоговых льгот налоговые льготы не предоставляются, а предоставленные подлежат отмене.  </w:t>
      </w:r>
    </w:p>
    <w:p w:rsidR="00B62895" w:rsidRPr="00B62895" w:rsidRDefault="00B62895" w:rsidP="00B62895">
      <w:pPr>
        <w:pStyle w:val="aa"/>
        <w:jc w:val="center"/>
        <w:rPr>
          <w:b/>
          <w:color w:val="333333"/>
          <w:sz w:val="28"/>
          <w:szCs w:val="28"/>
        </w:rPr>
      </w:pPr>
      <w:r w:rsidRPr="00B62895">
        <w:rPr>
          <w:b/>
          <w:color w:val="333333"/>
          <w:sz w:val="28"/>
          <w:szCs w:val="28"/>
        </w:rPr>
        <w:t xml:space="preserve">5. Применение </w:t>
      </w:r>
      <w:proofErr w:type="gramStart"/>
      <w:r w:rsidRPr="00B62895">
        <w:rPr>
          <w:b/>
          <w:color w:val="333333"/>
          <w:sz w:val="28"/>
          <w:szCs w:val="28"/>
        </w:rPr>
        <w:t>результатов оценки эффективности налоговых льгот</w:t>
      </w:r>
      <w:proofErr w:type="gramEnd"/>
      <w:r w:rsidRPr="00B62895">
        <w:rPr>
          <w:b/>
          <w:color w:val="333333"/>
          <w:sz w:val="28"/>
          <w:szCs w:val="28"/>
        </w:rPr>
        <w:t>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5.1.По результатам </w:t>
      </w:r>
      <w:proofErr w:type="gramStart"/>
      <w:r w:rsidRPr="00B62895">
        <w:rPr>
          <w:color w:val="333333"/>
          <w:sz w:val="28"/>
          <w:szCs w:val="28"/>
        </w:rPr>
        <w:t>проведения оценки эффективности налоговых льгот</w:t>
      </w:r>
      <w:proofErr w:type="gramEnd"/>
      <w:r w:rsidRPr="00B62895">
        <w:rPr>
          <w:color w:val="333333"/>
          <w:sz w:val="28"/>
          <w:szCs w:val="28"/>
        </w:rPr>
        <w:t xml:space="preserve">  составляется аналитическая записка, которая представляется: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по налоговым льготам за истекший финансовый год - главе администрации   сельского поселения, в срок до 1 августа года, следующего </w:t>
      </w:r>
      <w:proofErr w:type="gramStart"/>
      <w:r w:rsidRPr="00B62895">
        <w:rPr>
          <w:color w:val="333333"/>
          <w:sz w:val="28"/>
          <w:szCs w:val="28"/>
        </w:rPr>
        <w:t>за</w:t>
      </w:r>
      <w:proofErr w:type="gramEnd"/>
      <w:r w:rsidRPr="00B62895">
        <w:rPr>
          <w:color w:val="333333"/>
          <w:sz w:val="28"/>
          <w:szCs w:val="28"/>
        </w:rPr>
        <w:t xml:space="preserve"> отчетным;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по планируемым к предоставлению налоговым льготам – главе администрации, в течение месяца со дня поступления предложений о предоставлении налоговых льгот.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5.2. Аналитическая записка по результатам оценки эффективности налоговых льгот за истекший финансовый год должна содержать: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полный перечень предоставленных на территории поселения налоговых льготах;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полную информацию о потерях (планируемых и фактических) бюджета поселения в связи с предоставлением налоговых льгот;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сведения о бюджетной и социальной эффективности действующих налоговых льгот в динамике по годам (за период не менее 3-х лет);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предложения по сохранению, корректировке или отмене налоговых льгот в зависимости от результатов оценки эффективности.</w:t>
      </w:r>
    </w:p>
    <w:p w:rsidR="00B62895" w:rsidRPr="00B62895" w:rsidRDefault="00B62895" w:rsidP="00B62895">
      <w:pPr>
        <w:pStyle w:val="aa"/>
        <w:tabs>
          <w:tab w:val="left" w:pos="54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5.3. Аналитическая записка по результатам оценки эффективности планируемых к предоставлению налоговых льгот должна содержать: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полную информацию о прогнозируемых потерях бюджета поселения в случае принятия решений о предоставлении налоговых льгот;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прогноз бюджетной и социальной эффективности планируемых </w:t>
      </w:r>
      <w:proofErr w:type="gramStart"/>
      <w:r w:rsidRPr="00B62895">
        <w:rPr>
          <w:color w:val="333333"/>
          <w:sz w:val="28"/>
          <w:szCs w:val="28"/>
        </w:rPr>
        <w:t>к предоставлению налоговых льгот в динамике по годам на перспективу</w:t>
      </w:r>
      <w:proofErr w:type="gramEnd"/>
      <w:r w:rsidRPr="00B62895">
        <w:rPr>
          <w:color w:val="333333"/>
          <w:sz w:val="28"/>
          <w:szCs w:val="28"/>
        </w:rPr>
        <w:t xml:space="preserve"> (за период не менее 3-х лет);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другие формы муниципальной поддержки, предоставленные в настоящий момент данной категории налогоплательщиков.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5.4. Результаты оценки эффективности налоговых льгот используются: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при разработке бюджета поселения на очередной финансовый год и на плановый период;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для своевременного принятия мер по отмене неэффективных налоговых льгот;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lastRenderedPageBreak/>
        <w:t>- для введения новых видов налоговых льгот, изменения действующих налоговых льгот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Приложение № 2                                                                                                                                     к постановлению администрации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62895">
        <w:rPr>
          <w:color w:val="333333"/>
          <w:sz w:val="28"/>
          <w:szCs w:val="28"/>
        </w:rPr>
        <w:t>Красночабанского</w:t>
      </w:r>
      <w:proofErr w:type="spellEnd"/>
      <w:r w:rsidRPr="00B62895">
        <w:rPr>
          <w:color w:val="333333"/>
          <w:sz w:val="28"/>
          <w:szCs w:val="28"/>
        </w:rPr>
        <w:t xml:space="preserve"> сельсовета                                                                                                                             № 25-п  от  03.03.2017.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Методика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определения объема недополученных (выпадающих) доходов бюджета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поселения в связи с предоставлением налоговых льгот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lastRenderedPageBreak/>
        <w:t xml:space="preserve">        1.Расчет объема недополученных (выпадающих) доходов бюджета поселения от предоставления налоговых льгот производится по каждому виду местных налогов, в отношении каждой из предоставленных льгот и по каждой категории их получателей по отдельным видам экономической деятельности.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 2.Для расчета объема недополученных (выпадающих) доходов бюджета поселения от предоставления налоговой льготы необходимо определить размер налоговой базы по каждому виду налога, попадающему под действие налоговой льготы;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в условиях года, предшествующего году применения налоговой льготы;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в условиях </w:t>
      </w:r>
      <w:proofErr w:type="gramStart"/>
      <w:r w:rsidRPr="00B62895">
        <w:rPr>
          <w:color w:val="333333"/>
          <w:sz w:val="28"/>
          <w:szCs w:val="28"/>
        </w:rPr>
        <w:t>года начала применения налоговой льготы</w:t>
      </w:r>
      <w:proofErr w:type="gramEnd"/>
      <w:r w:rsidRPr="00B62895">
        <w:rPr>
          <w:color w:val="333333"/>
          <w:sz w:val="28"/>
          <w:szCs w:val="28"/>
        </w:rPr>
        <w:t>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3.Расчет объема недополученных (выпадающих) доходов бюджета поселения от предоставления налоговых льгот производится по следующим формулам: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3.1.в случае, если предоставление льготы заключается в освобождении от налогообложения части базы налога: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                               </w:t>
      </w:r>
      <w:proofErr w:type="spellStart"/>
      <w:r w:rsidRPr="00B62895">
        <w:rPr>
          <w:color w:val="333333"/>
          <w:sz w:val="28"/>
          <w:szCs w:val="28"/>
        </w:rPr>
        <w:t>Спб</w:t>
      </w:r>
      <w:proofErr w:type="spellEnd"/>
      <w:r w:rsidRPr="00B62895">
        <w:rPr>
          <w:color w:val="333333"/>
          <w:sz w:val="28"/>
          <w:szCs w:val="28"/>
        </w:rPr>
        <w:t xml:space="preserve"> = </w:t>
      </w:r>
      <w:proofErr w:type="spellStart"/>
      <w:r w:rsidRPr="00B62895">
        <w:rPr>
          <w:color w:val="333333"/>
          <w:sz w:val="28"/>
          <w:szCs w:val="28"/>
        </w:rPr>
        <w:t>Сснб</w:t>
      </w:r>
      <w:proofErr w:type="spellEnd"/>
      <w:r w:rsidRPr="00B62895">
        <w:rPr>
          <w:color w:val="333333"/>
          <w:sz w:val="28"/>
          <w:szCs w:val="28"/>
        </w:rPr>
        <w:t xml:space="preserve"> * НС,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 где </w:t>
      </w:r>
      <w:proofErr w:type="spellStart"/>
      <w:r w:rsidRPr="00B62895">
        <w:rPr>
          <w:color w:val="333333"/>
          <w:sz w:val="28"/>
          <w:szCs w:val="28"/>
        </w:rPr>
        <w:t>Спб</w:t>
      </w:r>
      <w:proofErr w:type="spellEnd"/>
      <w:r w:rsidRPr="00B62895">
        <w:rPr>
          <w:color w:val="333333"/>
          <w:sz w:val="28"/>
          <w:szCs w:val="28"/>
        </w:rPr>
        <w:t xml:space="preserve"> - сумма недополученных (выпадающих) доходов;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  </w:t>
      </w:r>
      <w:proofErr w:type="spellStart"/>
      <w:r w:rsidRPr="00B62895">
        <w:rPr>
          <w:color w:val="333333"/>
          <w:sz w:val="28"/>
          <w:szCs w:val="28"/>
        </w:rPr>
        <w:t>Сснб</w:t>
      </w:r>
      <w:proofErr w:type="spellEnd"/>
      <w:r w:rsidRPr="00B62895">
        <w:rPr>
          <w:color w:val="333333"/>
          <w:sz w:val="28"/>
          <w:szCs w:val="28"/>
        </w:rPr>
        <w:t xml:space="preserve"> - размер сокращения базы налога в связи с предоставлением льготы;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  НС - действующая в период </w:t>
      </w:r>
      <w:proofErr w:type="gramStart"/>
      <w:r w:rsidRPr="00B62895">
        <w:rPr>
          <w:color w:val="333333"/>
          <w:sz w:val="28"/>
          <w:szCs w:val="28"/>
        </w:rPr>
        <w:t>предоставления льготы ставка налога</w:t>
      </w:r>
      <w:proofErr w:type="gramEnd"/>
      <w:r w:rsidRPr="00B62895">
        <w:rPr>
          <w:color w:val="333333"/>
          <w:sz w:val="28"/>
          <w:szCs w:val="28"/>
        </w:rPr>
        <w:t>.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 3.2. в случае, если предоставление льготы заключается в обложении части базы налога по пониженной налоговой ставке: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                          </w:t>
      </w:r>
      <w:proofErr w:type="spellStart"/>
      <w:r w:rsidRPr="00B62895">
        <w:rPr>
          <w:color w:val="333333"/>
          <w:sz w:val="28"/>
          <w:szCs w:val="28"/>
        </w:rPr>
        <w:t>Спб</w:t>
      </w:r>
      <w:proofErr w:type="spellEnd"/>
      <w:r w:rsidRPr="00B62895">
        <w:rPr>
          <w:color w:val="333333"/>
          <w:sz w:val="28"/>
          <w:szCs w:val="28"/>
        </w:rPr>
        <w:t xml:space="preserve"> = </w:t>
      </w:r>
      <w:proofErr w:type="spellStart"/>
      <w:r w:rsidRPr="00B62895">
        <w:rPr>
          <w:color w:val="333333"/>
          <w:sz w:val="28"/>
          <w:szCs w:val="28"/>
        </w:rPr>
        <w:t>БНл</w:t>
      </w:r>
      <w:proofErr w:type="spellEnd"/>
      <w:r w:rsidRPr="00B62895">
        <w:rPr>
          <w:color w:val="333333"/>
          <w:sz w:val="28"/>
          <w:szCs w:val="28"/>
        </w:rPr>
        <w:t xml:space="preserve"> * (</w:t>
      </w:r>
      <w:proofErr w:type="spellStart"/>
      <w:r w:rsidRPr="00B62895">
        <w:rPr>
          <w:color w:val="333333"/>
          <w:sz w:val="28"/>
          <w:szCs w:val="28"/>
        </w:rPr>
        <w:t>НСб</w:t>
      </w:r>
      <w:proofErr w:type="spellEnd"/>
      <w:r w:rsidRPr="00B62895">
        <w:rPr>
          <w:color w:val="333333"/>
          <w:sz w:val="28"/>
          <w:szCs w:val="28"/>
        </w:rPr>
        <w:t xml:space="preserve"> - </w:t>
      </w:r>
      <w:proofErr w:type="spellStart"/>
      <w:r w:rsidRPr="00B62895">
        <w:rPr>
          <w:color w:val="333333"/>
          <w:sz w:val="28"/>
          <w:szCs w:val="28"/>
        </w:rPr>
        <w:t>НСл</w:t>
      </w:r>
      <w:proofErr w:type="spellEnd"/>
      <w:r w:rsidRPr="00B62895">
        <w:rPr>
          <w:color w:val="333333"/>
          <w:sz w:val="28"/>
          <w:szCs w:val="28"/>
        </w:rPr>
        <w:t>),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где </w:t>
      </w:r>
      <w:proofErr w:type="spellStart"/>
      <w:r w:rsidRPr="00B62895">
        <w:rPr>
          <w:color w:val="333333"/>
          <w:sz w:val="28"/>
          <w:szCs w:val="28"/>
        </w:rPr>
        <w:t>Спб</w:t>
      </w:r>
      <w:proofErr w:type="spellEnd"/>
      <w:r w:rsidRPr="00B62895">
        <w:rPr>
          <w:color w:val="333333"/>
          <w:sz w:val="28"/>
          <w:szCs w:val="28"/>
        </w:rPr>
        <w:t xml:space="preserve"> - сумма недополученных (выпадающих) доходов;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 </w:t>
      </w:r>
      <w:proofErr w:type="spellStart"/>
      <w:r w:rsidRPr="00B62895">
        <w:rPr>
          <w:color w:val="333333"/>
          <w:sz w:val="28"/>
          <w:szCs w:val="28"/>
        </w:rPr>
        <w:t>БНл</w:t>
      </w:r>
      <w:proofErr w:type="spellEnd"/>
      <w:r w:rsidRPr="00B62895">
        <w:rPr>
          <w:color w:val="333333"/>
          <w:sz w:val="28"/>
          <w:szCs w:val="28"/>
        </w:rPr>
        <w:t xml:space="preserve"> - размер базы налога, на которую распространяется действие льготной ставки;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 </w:t>
      </w:r>
      <w:proofErr w:type="spellStart"/>
      <w:r w:rsidRPr="00B62895">
        <w:rPr>
          <w:color w:val="333333"/>
          <w:sz w:val="28"/>
          <w:szCs w:val="28"/>
        </w:rPr>
        <w:t>НСб</w:t>
      </w:r>
      <w:proofErr w:type="spellEnd"/>
      <w:r w:rsidRPr="00B62895">
        <w:rPr>
          <w:color w:val="333333"/>
          <w:sz w:val="28"/>
          <w:szCs w:val="28"/>
        </w:rPr>
        <w:t xml:space="preserve"> - действующая в период предоставления льготы базовая  ставка налога;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 </w:t>
      </w:r>
      <w:proofErr w:type="spellStart"/>
      <w:r w:rsidRPr="00B62895">
        <w:rPr>
          <w:color w:val="333333"/>
          <w:sz w:val="28"/>
          <w:szCs w:val="28"/>
        </w:rPr>
        <w:t>НСл</w:t>
      </w:r>
      <w:proofErr w:type="spellEnd"/>
      <w:r w:rsidRPr="00B62895">
        <w:rPr>
          <w:color w:val="333333"/>
          <w:sz w:val="28"/>
          <w:szCs w:val="28"/>
        </w:rPr>
        <w:t xml:space="preserve"> - льготная ставка налога.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Размер сокращения базы налога по причине предоставления льгот (</w:t>
      </w:r>
      <w:proofErr w:type="spellStart"/>
      <w:r w:rsidRPr="00B62895">
        <w:rPr>
          <w:color w:val="333333"/>
          <w:sz w:val="28"/>
          <w:szCs w:val="28"/>
        </w:rPr>
        <w:t>Сснб</w:t>
      </w:r>
      <w:proofErr w:type="spellEnd"/>
      <w:r w:rsidRPr="00B62895">
        <w:rPr>
          <w:color w:val="333333"/>
          <w:sz w:val="28"/>
          <w:szCs w:val="28"/>
        </w:rPr>
        <w:t>) представляет собой: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- по земельному налогу - кадастровую стоимость земельных участков, освобождаемых от налогообложения либо облагаемых по более низкой налоговой ставке;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- по налогу на имущество физических лиц - инвентаризационная стоимость строений, помещений и сооружений, освобождаемых от налогообложения или облагаемых по более низкой налоговой ставке, 01.01.2017г кадастровая стоимость 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 xml:space="preserve">Отчетная форма для оценки объема </w:t>
      </w:r>
      <w:proofErr w:type="gramStart"/>
      <w:r w:rsidRPr="00B62895">
        <w:rPr>
          <w:b/>
          <w:bCs/>
          <w:color w:val="333333"/>
          <w:sz w:val="28"/>
          <w:szCs w:val="28"/>
        </w:rPr>
        <w:t>недополученных</w:t>
      </w:r>
      <w:proofErr w:type="gramEnd"/>
      <w:r w:rsidRPr="00B62895">
        <w:rPr>
          <w:b/>
          <w:bCs/>
          <w:color w:val="333333"/>
          <w:sz w:val="28"/>
          <w:szCs w:val="28"/>
        </w:rPr>
        <w:t xml:space="preserve"> (выпадающих)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доходов бюджета поселения в связи с предоставлением налоговых льгот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по состоянию на «____» _____________20___г.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Вид налога __________________________________________________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Содержание налоговой льготы __________________________________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Категория получателей льготы __________________________________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A0"/>
      </w:tblPr>
      <w:tblGrid>
        <w:gridCol w:w="588"/>
        <w:gridCol w:w="4166"/>
        <w:gridCol w:w="2378"/>
        <w:gridCol w:w="2328"/>
      </w:tblGrid>
      <w:tr w:rsidR="00B62895" w:rsidRPr="00B62895" w:rsidTr="00797B4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895">
              <w:rPr>
                <w:color w:val="333333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B62895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B62895">
              <w:rPr>
                <w:color w:val="333333"/>
                <w:sz w:val="28"/>
                <w:szCs w:val="28"/>
              </w:rPr>
              <w:t>п</w:t>
            </w:r>
            <w:proofErr w:type="spellEnd"/>
            <w:r w:rsidRPr="00B62895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Значение </w:t>
            </w:r>
            <w:r w:rsidRPr="00B62895">
              <w:rPr>
                <w:color w:val="333333"/>
                <w:sz w:val="28"/>
                <w:szCs w:val="28"/>
              </w:rPr>
              <w:lastRenderedPageBreak/>
              <w:t>показателя по годам (за период не менее трех лет)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lastRenderedPageBreak/>
              <w:t xml:space="preserve">Примечание 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Налоговая база по налогу за период с начала года,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2.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Размер сокращения налоговой базы по налогу за период с начала года,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При освобождении от налогообложения части базы налога 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Базовая ставка налога 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 xml:space="preserve"> 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Льготная ставка налога 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в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 xml:space="preserve"> 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При установлении пониженной ставки 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Сумма недополученных (выпадающих) доходов бюджета в связи с предоставлением налоговой льготы,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after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                                     Приложение № 3                                                                                                                                     к постановлению администрации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62895">
        <w:rPr>
          <w:color w:val="333333"/>
          <w:sz w:val="28"/>
          <w:szCs w:val="28"/>
        </w:rPr>
        <w:t>Красночабанского</w:t>
      </w:r>
      <w:proofErr w:type="spellEnd"/>
      <w:r w:rsidRPr="00B62895">
        <w:rPr>
          <w:color w:val="333333"/>
          <w:sz w:val="28"/>
          <w:szCs w:val="28"/>
        </w:rPr>
        <w:t xml:space="preserve"> сельсовета                                                                                                                             №25-п  от  03.03.2017. </w:t>
      </w:r>
    </w:p>
    <w:p w:rsidR="00B62895" w:rsidRPr="00B62895" w:rsidRDefault="00B62895" w:rsidP="00B62895">
      <w:pPr>
        <w:pStyle w:val="aa"/>
        <w:jc w:val="center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           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 xml:space="preserve">Сводная оценка бюджетной эффективности  </w:t>
      </w:r>
      <w:proofErr w:type="gramStart"/>
      <w:r w:rsidRPr="00B62895">
        <w:rPr>
          <w:b/>
          <w:bCs/>
          <w:color w:val="333333"/>
          <w:sz w:val="28"/>
          <w:szCs w:val="28"/>
        </w:rPr>
        <w:t>предоставленных</w:t>
      </w:r>
      <w:proofErr w:type="gramEnd"/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налоговых льгот по состоянию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на «____»__________20__год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Вид налога _______________________________________________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Содержание налоговой льготы _______________________________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Категория получателей льготы _______________________________</w:t>
      </w:r>
    </w:p>
    <w:p w:rsidR="00B62895" w:rsidRPr="00B62895" w:rsidRDefault="00B62895" w:rsidP="00B62895">
      <w:pPr>
        <w:pStyle w:val="aa"/>
        <w:jc w:val="both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lastRenderedPageBreak/>
        <w:t>  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A0"/>
      </w:tblPr>
      <w:tblGrid>
        <w:gridCol w:w="720"/>
        <w:gridCol w:w="3705"/>
        <w:gridCol w:w="2145"/>
        <w:gridCol w:w="1641"/>
      </w:tblGrid>
      <w:tr w:rsidR="00B62895" w:rsidRPr="00B62895" w:rsidTr="00797B4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895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B62895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B62895">
              <w:rPr>
                <w:color w:val="333333"/>
                <w:sz w:val="28"/>
                <w:szCs w:val="28"/>
              </w:rPr>
              <w:t>п</w:t>
            </w:r>
            <w:proofErr w:type="spellEnd"/>
            <w:r w:rsidRPr="00B62895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показатель 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Значение показателя по годам (за период не менее трех лет)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примечание </w:t>
            </w:r>
          </w:p>
        </w:tc>
      </w:tr>
      <w:tr w:rsidR="00B62895" w:rsidRPr="00B62895" w:rsidTr="00797B4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Налоговая база по налогу на начало года,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Налоговая база по налогу за период с начала года,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Фонд оплаты труда на начало года,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Фонд оплаты труда за период с начала года, тыс. руб.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5. 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Снижение расходов бюджета поселения, тыс. руб.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6.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Сумма бюджетной эффективности от предоставления налоговых льгот, тыс</w:t>
            </w:r>
            <w:proofErr w:type="gramStart"/>
            <w:r w:rsidRPr="00B62895">
              <w:rPr>
                <w:color w:val="333333"/>
                <w:sz w:val="28"/>
                <w:szCs w:val="28"/>
              </w:rPr>
              <w:t>.р</w:t>
            </w:r>
            <w:proofErr w:type="gramEnd"/>
            <w:r w:rsidRPr="00B62895">
              <w:rPr>
                <w:color w:val="333333"/>
                <w:sz w:val="28"/>
                <w:szCs w:val="28"/>
              </w:rPr>
              <w:t>уб.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rPr>
          <w:color w:val="333333"/>
          <w:sz w:val="28"/>
          <w:szCs w:val="28"/>
        </w:rPr>
      </w:pP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Приложение № 4                                                                                                                                     к постановлению администрации 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62895">
        <w:rPr>
          <w:color w:val="333333"/>
          <w:sz w:val="28"/>
          <w:szCs w:val="28"/>
        </w:rPr>
        <w:t>Красночабанского</w:t>
      </w:r>
      <w:proofErr w:type="spellEnd"/>
      <w:r w:rsidRPr="00B62895">
        <w:rPr>
          <w:color w:val="333333"/>
          <w:sz w:val="28"/>
          <w:szCs w:val="28"/>
        </w:rPr>
        <w:t xml:space="preserve"> сельсовета                                                                                                                             №25-п  от  03.03.2017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B62895">
        <w:rPr>
          <w:color w:val="333333"/>
          <w:sz w:val="28"/>
          <w:szCs w:val="28"/>
        </w:rPr>
        <w:t>          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 xml:space="preserve">Сводная оценка эффективности  </w:t>
      </w:r>
      <w:proofErr w:type="gramStart"/>
      <w:r w:rsidRPr="00B62895">
        <w:rPr>
          <w:b/>
          <w:bCs/>
          <w:color w:val="333333"/>
          <w:sz w:val="28"/>
          <w:szCs w:val="28"/>
        </w:rPr>
        <w:t>предоставленных</w:t>
      </w:r>
      <w:proofErr w:type="gramEnd"/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(планируемых к предоставлению) налоговых льгот</w:t>
      </w:r>
    </w:p>
    <w:p w:rsidR="00B62895" w:rsidRPr="00B62895" w:rsidRDefault="00B62895" w:rsidP="00B62895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62895">
        <w:rPr>
          <w:b/>
          <w:bCs/>
          <w:color w:val="333333"/>
          <w:sz w:val="28"/>
          <w:szCs w:val="28"/>
        </w:rPr>
        <w:t>по состоянию на «____»__________20__года</w:t>
      </w:r>
    </w:p>
    <w:p w:rsidR="00B62895" w:rsidRPr="00B62895" w:rsidRDefault="00B62895" w:rsidP="00B62895">
      <w:pPr>
        <w:pStyle w:val="aa"/>
        <w:jc w:val="center"/>
        <w:rPr>
          <w:color w:val="333333"/>
          <w:sz w:val="28"/>
          <w:szCs w:val="28"/>
        </w:rPr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0A0"/>
      </w:tblPr>
      <w:tblGrid>
        <w:gridCol w:w="578"/>
        <w:gridCol w:w="2652"/>
        <w:gridCol w:w="2174"/>
        <w:gridCol w:w="2062"/>
        <w:gridCol w:w="1994"/>
      </w:tblGrid>
      <w:tr w:rsidR="00B62895" w:rsidRPr="00B62895" w:rsidTr="00797B48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895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B62895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B62895">
              <w:rPr>
                <w:color w:val="333333"/>
                <w:sz w:val="28"/>
                <w:szCs w:val="28"/>
              </w:rPr>
              <w:t>п</w:t>
            </w:r>
            <w:proofErr w:type="spellEnd"/>
            <w:r w:rsidRPr="00B62895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Наименование категории налогоплательщиков и бюджета поселения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Сумма недополученных (выпадающих) доходов бюджета поселения  по годам (за период не менее </w:t>
            </w:r>
            <w:r w:rsidRPr="00B62895">
              <w:rPr>
                <w:color w:val="333333"/>
                <w:sz w:val="28"/>
                <w:szCs w:val="28"/>
              </w:rPr>
              <w:lastRenderedPageBreak/>
              <w:t>трех лет)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lastRenderedPageBreak/>
              <w:t>Сумма бюджетной (социальной) эффективности  по годам (за период не менее трех лет)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Оценка эффективности налоговых льгот по годам (за период не менее трех лет)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4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 xml:space="preserve">5 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  <w:tr w:rsidR="00B62895" w:rsidRPr="00B62895" w:rsidTr="00797B48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62895" w:rsidRPr="00B62895" w:rsidRDefault="00B62895" w:rsidP="00797B48">
            <w:pPr>
              <w:pStyle w:val="aa"/>
              <w:jc w:val="both"/>
              <w:rPr>
                <w:color w:val="333333"/>
                <w:sz w:val="28"/>
                <w:szCs w:val="28"/>
              </w:rPr>
            </w:pPr>
            <w:r w:rsidRPr="00B62895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B62895" w:rsidRPr="00B62895" w:rsidRDefault="00B62895" w:rsidP="00B62895">
      <w:pPr>
        <w:pStyle w:val="aa"/>
        <w:jc w:val="both"/>
        <w:rPr>
          <w:sz w:val="28"/>
          <w:szCs w:val="28"/>
        </w:rPr>
      </w:pPr>
      <w:r w:rsidRPr="00B62895">
        <w:rPr>
          <w:sz w:val="28"/>
          <w:szCs w:val="28"/>
        </w:rPr>
        <w:t> </w:t>
      </w: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62895">
        <w:rPr>
          <w:rFonts w:ascii="Times New Roman" w:hAnsi="Times New Roman" w:cs="Times New Roman"/>
          <w:b w:val="0"/>
          <w:sz w:val="28"/>
          <w:szCs w:val="28"/>
        </w:rPr>
        <w:t>Аналитическая записка</w:t>
      </w:r>
    </w:p>
    <w:p w:rsidR="00B62895" w:rsidRPr="00B62895" w:rsidRDefault="00B62895" w:rsidP="00B628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62895">
        <w:rPr>
          <w:rFonts w:ascii="Times New Roman" w:hAnsi="Times New Roman" w:cs="Times New Roman"/>
          <w:b w:val="0"/>
          <w:sz w:val="28"/>
          <w:szCs w:val="28"/>
        </w:rPr>
        <w:t>об оценке бюджетной и социальной эффективности</w:t>
      </w:r>
    </w:p>
    <w:p w:rsidR="00B62895" w:rsidRPr="00B62895" w:rsidRDefault="00B62895" w:rsidP="00B628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62895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предоставляемых налоговых льгот в 2016-2017 годах по местным налогам </w:t>
      </w:r>
    </w:p>
    <w:p w:rsidR="00B62895" w:rsidRPr="00B62895" w:rsidRDefault="00B62895" w:rsidP="00B6289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B62895">
        <w:rPr>
          <w:rFonts w:ascii="Times New Roman" w:hAnsi="Times New Roman" w:cs="Times New Roman"/>
          <w:b w:val="0"/>
          <w:sz w:val="28"/>
          <w:szCs w:val="28"/>
        </w:rPr>
        <w:t>и целесообразности их предоставления на период 2018-2020 гг.</w:t>
      </w: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ind w:firstLine="720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Одним из механизмов реализации налоговой политики любого уровня власти является применение льгот по отдельным налогам. </w:t>
      </w:r>
    </w:p>
    <w:p w:rsidR="00B62895" w:rsidRPr="00B62895" w:rsidRDefault="00B62895" w:rsidP="00B62895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Предоставление налоговых льгот всегда сопряжено с бюджетными потерями, поэтому так важен процесс определения их экономической целесообразности. </w:t>
      </w:r>
      <w:proofErr w:type="gramStart"/>
      <w:r w:rsidRPr="00B62895">
        <w:rPr>
          <w:rFonts w:ascii="Times New Roman" w:hAnsi="Times New Roman"/>
          <w:sz w:val="28"/>
          <w:szCs w:val="28"/>
        </w:rPr>
        <w:t>Пров</w:t>
      </w:r>
      <w:r w:rsidRPr="00B62895">
        <w:rPr>
          <w:rFonts w:ascii="Times New Roman" w:hAnsi="Times New Roman"/>
          <w:sz w:val="28"/>
          <w:szCs w:val="28"/>
        </w:rPr>
        <w:t>е</w:t>
      </w:r>
      <w:r w:rsidRPr="00B62895">
        <w:rPr>
          <w:rFonts w:ascii="Times New Roman" w:hAnsi="Times New Roman"/>
          <w:sz w:val="28"/>
          <w:szCs w:val="28"/>
        </w:rPr>
        <w:t>дение оценки способствует оптимизации перечня действующих налоговых льгот, м</w:t>
      </w:r>
      <w:r w:rsidRPr="00B62895">
        <w:rPr>
          <w:rFonts w:ascii="Times New Roman" w:hAnsi="Times New Roman"/>
          <w:sz w:val="28"/>
          <w:szCs w:val="28"/>
        </w:rPr>
        <w:t>и</w:t>
      </w:r>
      <w:r w:rsidRPr="00B62895">
        <w:rPr>
          <w:rFonts w:ascii="Times New Roman" w:hAnsi="Times New Roman"/>
          <w:sz w:val="28"/>
          <w:szCs w:val="28"/>
        </w:rPr>
        <w:t>нимизации риска предоставления неэффективных налоговых льгот и обеспечению оптимального выбора объектов для предоставления поддержки в форме налог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>вых льгот.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 Поэтому при реализации налоговой политики любого уровня власти так важен процесс </w:t>
      </w:r>
      <w:proofErr w:type="gramStart"/>
      <w:r w:rsidRPr="00B62895">
        <w:rPr>
          <w:rFonts w:ascii="Times New Roman" w:hAnsi="Times New Roman"/>
          <w:sz w:val="28"/>
          <w:szCs w:val="28"/>
        </w:rPr>
        <w:t>определения экономической целесообразности предоставления налоговых льгот</w:t>
      </w:r>
      <w:proofErr w:type="gramEnd"/>
      <w:r w:rsidRPr="00B62895">
        <w:rPr>
          <w:rFonts w:ascii="Times New Roman" w:hAnsi="Times New Roman"/>
          <w:sz w:val="28"/>
          <w:szCs w:val="28"/>
        </w:rPr>
        <w:t>.</w:t>
      </w: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На уровне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экономическое рег</w:t>
      </w:r>
      <w:r w:rsidRPr="00B62895">
        <w:rPr>
          <w:rFonts w:ascii="Times New Roman" w:hAnsi="Times New Roman"/>
          <w:sz w:val="28"/>
          <w:szCs w:val="28"/>
        </w:rPr>
        <w:t>у</w:t>
      </w:r>
      <w:r w:rsidRPr="00B62895">
        <w:rPr>
          <w:rFonts w:ascii="Times New Roman" w:hAnsi="Times New Roman"/>
          <w:sz w:val="28"/>
          <w:szCs w:val="28"/>
        </w:rPr>
        <w:t xml:space="preserve">лирование осуществляется установлением налоговых льгот отдельным категориям </w:t>
      </w:r>
      <w:r w:rsidRPr="00B62895">
        <w:rPr>
          <w:rFonts w:ascii="Times New Roman" w:hAnsi="Times New Roman"/>
          <w:sz w:val="28"/>
          <w:szCs w:val="28"/>
        </w:rPr>
        <w:lastRenderedPageBreak/>
        <w:t>налогоплательщиков. При этом обязательным условием выступает получение сельским поселением как бюджетного, так и социального эффекта.</w:t>
      </w: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Налоговые льготы устанавливаются Решениями  Сов</w:t>
      </w:r>
      <w:r w:rsidRPr="00B62895">
        <w:rPr>
          <w:rFonts w:ascii="Times New Roman" w:hAnsi="Times New Roman"/>
          <w:sz w:val="28"/>
          <w:szCs w:val="28"/>
        </w:rPr>
        <w:t>е</w:t>
      </w:r>
      <w:r w:rsidRPr="00B62895">
        <w:rPr>
          <w:rFonts w:ascii="Times New Roman" w:hAnsi="Times New Roman"/>
          <w:sz w:val="28"/>
          <w:szCs w:val="28"/>
        </w:rPr>
        <w:t xml:space="preserve">та депутатов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области.</w:t>
      </w: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t>Оценка бюдже</w:t>
      </w:r>
      <w:r w:rsidRPr="00B62895">
        <w:rPr>
          <w:rFonts w:ascii="Times New Roman" w:hAnsi="Times New Roman"/>
          <w:sz w:val="28"/>
          <w:szCs w:val="28"/>
        </w:rPr>
        <w:t>т</w:t>
      </w:r>
      <w:r w:rsidRPr="00B62895">
        <w:rPr>
          <w:rFonts w:ascii="Times New Roman" w:hAnsi="Times New Roman"/>
          <w:sz w:val="28"/>
          <w:szCs w:val="28"/>
        </w:rPr>
        <w:t>ной и социальной эффективности налоговых льгот по местным налогам, предоста</w:t>
      </w:r>
      <w:r w:rsidRPr="00B62895">
        <w:rPr>
          <w:rFonts w:ascii="Times New Roman" w:hAnsi="Times New Roman"/>
          <w:sz w:val="28"/>
          <w:szCs w:val="28"/>
        </w:rPr>
        <w:t>в</w:t>
      </w:r>
      <w:r w:rsidRPr="00B62895">
        <w:rPr>
          <w:rFonts w:ascii="Times New Roman" w:hAnsi="Times New Roman"/>
          <w:sz w:val="28"/>
          <w:szCs w:val="28"/>
        </w:rPr>
        <w:t xml:space="preserve">ляемых (планируемых к предоставлению), осуществляется в соответствии с Постановлением Администрации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от 13.07.2017 № 57-п «Об утверждении Порядка и методики оценки эффективности налоговых льгот (пониженных ставок по налогам)  по местным налогам» (далее – Порядок).</w:t>
      </w:r>
      <w:proofErr w:type="gramEnd"/>
    </w:p>
    <w:p w:rsidR="00B62895" w:rsidRPr="00B62895" w:rsidRDefault="00B62895" w:rsidP="00B6289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95">
        <w:rPr>
          <w:rFonts w:ascii="Times New Roman" w:hAnsi="Times New Roman" w:cs="Times New Roman"/>
          <w:sz w:val="28"/>
          <w:szCs w:val="28"/>
        </w:rPr>
        <w:t>Оценка бюджетной и социальной эффективности налоговых льгот по мес</w:t>
      </w:r>
      <w:r w:rsidRPr="00B62895">
        <w:rPr>
          <w:rFonts w:ascii="Times New Roman" w:hAnsi="Times New Roman" w:cs="Times New Roman"/>
          <w:sz w:val="28"/>
          <w:szCs w:val="28"/>
        </w:rPr>
        <w:t>т</w:t>
      </w:r>
      <w:r w:rsidRPr="00B62895">
        <w:rPr>
          <w:rFonts w:ascii="Times New Roman" w:hAnsi="Times New Roman" w:cs="Times New Roman"/>
          <w:sz w:val="28"/>
          <w:szCs w:val="28"/>
        </w:rPr>
        <w:t>ным налогам производится в целях оценки недополученных доходов бюджета сельского поселения от предоставления нал</w:t>
      </w:r>
      <w:r w:rsidRPr="00B62895">
        <w:rPr>
          <w:rFonts w:ascii="Times New Roman" w:hAnsi="Times New Roman" w:cs="Times New Roman"/>
          <w:sz w:val="28"/>
          <w:szCs w:val="28"/>
        </w:rPr>
        <w:t>о</w:t>
      </w:r>
      <w:r w:rsidRPr="00B62895">
        <w:rPr>
          <w:rFonts w:ascii="Times New Roman" w:hAnsi="Times New Roman" w:cs="Times New Roman"/>
          <w:sz w:val="28"/>
          <w:szCs w:val="28"/>
        </w:rPr>
        <w:t>говых льгот и сокращения потерь бюджета, связанных с предоста</w:t>
      </w:r>
      <w:r w:rsidRPr="00B62895">
        <w:rPr>
          <w:rFonts w:ascii="Times New Roman" w:hAnsi="Times New Roman" w:cs="Times New Roman"/>
          <w:sz w:val="28"/>
          <w:szCs w:val="28"/>
        </w:rPr>
        <w:t>в</w:t>
      </w:r>
      <w:r w:rsidRPr="00B62895">
        <w:rPr>
          <w:rFonts w:ascii="Times New Roman" w:hAnsi="Times New Roman" w:cs="Times New Roman"/>
          <w:sz w:val="28"/>
          <w:szCs w:val="28"/>
        </w:rPr>
        <w:t>лением льгот по местным налогам.</w:t>
      </w:r>
      <w:proofErr w:type="gramEnd"/>
    </w:p>
    <w:p w:rsidR="00B62895" w:rsidRPr="00B62895" w:rsidRDefault="00B62895" w:rsidP="00B6289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В соответствии с Порядком:</w:t>
      </w:r>
    </w:p>
    <w:p w:rsidR="00B62895" w:rsidRPr="00B62895" w:rsidRDefault="00B62895" w:rsidP="00B62895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произведена инвентаризация налоговых льгот, предоставленных в соответс</w:t>
      </w:r>
      <w:r w:rsidRPr="00B62895">
        <w:rPr>
          <w:rFonts w:ascii="Times New Roman" w:hAnsi="Times New Roman"/>
          <w:sz w:val="28"/>
          <w:szCs w:val="28"/>
        </w:rPr>
        <w:t>т</w:t>
      </w:r>
      <w:r w:rsidRPr="00B62895">
        <w:rPr>
          <w:rFonts w:ascii="Times New Roman" w:hAnsi="Times New Roman"/>
          <w:sz w:val="28"/>
          <w:szCs w:val="28"/>
        </w:rPr>
        <w:t xml:space="preserve">вии с решениями Совета депутатов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области, </w:t>
      </w:r>
    </w:p>
    <w:p w:rsidR="00B62895" w:rsidRPr="00B62895" w:rsidRDefault="00B62895" w:rsidP="00B62895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с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>ставлен реестр предоставленных налоговых льгот,</w:t>
      </w:r>
    </w:p>
    <w:p w:rsidR="00B62895" w:rsidRPr="00B62895" w:rsidRDefault="00B62895" w:rsidP="00B62895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осуществлен расчет сводной оценки потерь (оценки недополученных доходов) бюджета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от предоставления налоговых льгот. </w:t>
      </w:r>
    </w:p>
    <w:p w:rsidR="00B62895" w:rsidRPr="00B62895" w:rsidRDefault="00B62895" w:rsidP="00B628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В 2016 году на территории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с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>гласно федеральному налоговому законодательству и в соответствии с решениями Совета депутатов льготы предоставлялись по земельному налогу и налогу на имущество ф</w:t>
      </w:r>
      <w:r w:rsidRPr="00B62895">
        <w:rPr>
          <w:rFonts w:ascii="Times New Roman" w:hAnsi="Times New Roman"/>
          <w:sz w:val="28"/>
          <w:szCs w:val="28"/>
        </w:rPr>
        <w:t>и</w:t>
      </w:r>
      <w:r w:rsidRPr="00B62895">
        <w:rPr>
          <w:rFonts w:ascii="Times New Roman" w:hAnsi="Times New Roman"/>
          <w:sz w:val="28"/>
          <w:szCs w:val="28"/>
        </w:rPr>
        <w:t>зических лиц.</w:t>
      </w:r>
    </w:p>
    <w:p w:rsidR="00B62895" w:rsidRPr="00B62895" w:rsidRDefault="00B62895" w:rsidP="00B6289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B62895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</w:p>
    <w:p w:rsidR="00B62895" w:rsidRPr="00B62895" w:rsidRDefault="00B62895" w:rsidP="00B62895">
      <w:pPr>
        <w:ind w:left="1080"/>
        <w:rPr>
          <w:rFonts w:ascii="Times New Roman" w:hAnsi="Times New Roman"/>
          <w:b/>
          <w:sz w:val="28"/>
          <w:szCs w:val="28"/>
        </w:rPr>
      </w:pPr>
    </w:p>
    <w:p w:rsidR="00B62895" w:rsidRPr="00B62895" w:rsidRDefault="00B62895" w:rsidP="00B62895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t>Ставки налога на имущество физических лиц в зависимости от суммарной инвентаризационной стоимости объектов налогообложения и льготы по взиманию налога на имущество физических лиц для отдельных категорий гра</w:t>
      </w:r>
      <w:r w:rsidRPr="00B62895">
        <w:rPr>
          <w:rFonts w:ascii="Times New Roman" w:hAnsi="Times New Roman"/>
          <w:sz w:val="28"/>
          <w:szCs w:val="28"/>
        </w:rPr>
        <w:t>ж</w:t>
      </w:r>
      <w:r w:rsidRPr="00B62895">
        <w:rPr>
          <w:rFonts w:ascii="Times New Roman" w:hAnsi="Times New Roman"/>
          <w:sz w:val="28"/>
          <w:szCs w:val="28"/>
        </w:rPr>
        <w:t>дан установлены:</w:t>
      </w:r>
      <w:proofErr w:type="gramEnd"/>
    </w:p>
    <w:p w:rsidR="00B62895" w:rsidRPr="00B62895" w:rsidRDefault="00B62895" w:rsidP="00B62895">
      <w:pPr>
        <w:numPr>
          <w:ilvl w:val="0"/>
          <w:numId w:val="6"/>
        </w:numPr>
        <w:tabs>
          <w:tab w:val="left" w:pos="994"/>
        </w:tabs>
        <w:ind w:left="14" w:firstLine="700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в течение 2016 года на основании </w:t>
      </w:r>
      <w:proofErr w:type="gramStart"/>
      <w:r w:rsidRPr="00B62895">
        <w:rPr>
          <w:rFonts w:ascii="Times New Roman" w:hAnsi="Times New Roman"/>
          <w:sz w:val="28"/>
          <w:szCs w:val="28"/>
        </w:rPr>
        <w:t>Решения Совета депутатов муниципального образования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 от 17.10.2014 № 6-2 «Об установлении налога на имущество физических лиц».</w:t>
      </w:r>
    </w:p>
    <w:p w:rsidR="00B62895" w:rsidRPr="00B62895" w:rsidRDefault="00B62895" w:rsidP="00B62895">
      <w:pPr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 вышеуказанного Решения льготы по уплате налога на имущество физических лиц не установлены.</w:t>
      </w:r>
    </w:p>
    <w:p w:rsidR="00B62895" w:rsidRPr="00B62895" w:rsidRDefault="00B62895" w:rsidP="00B628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Ставки налога на имущество физических лиц собственников объектов налог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 xml:space="preserve">обложения, находящихся на территории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на 2016 год следующие:</w:t>
      </w:r>
    </w:p>
    <w:p w:rsidR="00B62895" w:rsidRPr="00B62895" w:rsidRDefault="00B62895" w:rsidP="00B628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  <w:gridCol w:w="4753"/>
      </w:tblGrid>
      <w:tr w:rsidR="00B62895" w:rsidRPr="00B62895" w:rsidTr="00797B48">
        <w:tc>
          <w:tcPr>
            <w:tcW w:w="4927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928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B62895" w:rsidRPr="00B62895" w:rsidTr="00797B48">
        <w:tc>
          <w:tcPr>
            <w:tcW w:w="4927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До 300 000 рублей включительно</w:t>
            </w:r>
          </w:p>
        </w:tc>
        <w:tc>
          <w:tcPr>
            <w:tcW w:w="4928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0,1 процент</w:t>
            </w:r>
          </w:p>
        </w:tc>
      </w:tr>
      <w:tr w:rsidR="00B62895" w:rsidRPr="00B62895" w:rsidTr="00797B48">
        <w:tc>
          <w:tcPr>
            <w:tcW w:w="4927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Свыше 300 000 до 500 000 рублей включительно</w:t>
            </w:r>
          </w:p>
        </w:tc>
        <w:tc>
          <w:tcPr>
            <w:tcW w:w="4928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0,3 процента</w:t>
            </w:r>
          </w:p>
        </w:tc>
      </w:tr>
      <w:tr w:rsidR="00B62895" w:rsidRPr="00B62895" w:rsidTr="00797B48">
        <w:tc>
          <w:tcPr>
            <w:tcW w:w="4927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4928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1,5 процента</w:t>
            </w:r>
          </w:p>
        </w:tc>
      </w:tr>
    </w:tbl>
    <w:p w:rsidR="00B62895" w:rsidRPr="00B62895" w:rsidRDefault="00B62895" w:rsidP="00B628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ind w:firstLine="720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В 2016 году поступления по налогу на имущество физических лиц в бюджет сельского поселения составили 39 055,14 руб. при плановом значении 41 000,00  руб., исполнено на 95,26 %.  Низкое исполнение связано с изменением срока уплаты налога. С 2016 года налог на имущество физических лиц уплачивается не позднее 1 декабря</w:t>
      </w:r>
    </w:p>
    <w:p w:rsidR="00B62895" w:rsidRPr="00B62895" w:rsidRDefault="00B62895" w:rsidP="00B62895">
      <w:pPr>
        <w:ind w:firstLine="720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№ 18-1 от 09.11.2016 года «Об установлении налога на имущество физических лиц на территории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области» установлены ставки </w:t>
      </w:r>
      <w:proofErr w:type="gramStart"/>
      <w:r w:rsidRPr="00B62895">
        <w:rPr>
          <w:rFonts w:ascii="Times New Roman" w:hAnsi="Times New Roman"/>
          <w:sz w:val="28"/>
          <w:szCs w:val="28"/>
        </w:rPr>
        <w:t>налога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 на имущество физических лиц исходя из кадастровой стоимости имущества». Данным решением льготы по налогу также не установлены.</w:t>
      </w: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Оценка потерь бюджета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области, обусловле</w:t>
      </w:r>
      <w:r w:rsidRPr="00B62895">
        <w:rPr>
          <w:rFonts w:ascii="Times New Roman" w:hAnsi="Times New Roman"/>
          <w:sz w:val="28"/>
          <w:szCs w:val="28"/>
        </w:rPr>
        <w:t>н</w:t>
      </w:r>
      <w:r w:rsidRPr="00B62895">
        <w:rPr>
          <w:rFonts w:ascii="Times New Roman" w:hAnsi="Times New Roman"/>
          <w:sz w:val="28"/>
          <w:szCs w:val="28"/>
        </w:rPr>
        <w:t xml:space="preserve">ных использованием налоговых льгот по налогу </w:t>
      </w: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на имущество физических лиц, предоста</w:t>
      </w:r>
      <w:r w:rsidRPr="00B62895">
        <w:rPr>
          <w:rFonts w:ascii="Times New Roman" w:hAnsi="Times New Roman"/>
          <w:sz w:val="28"/>
          <w:szCs w:val="28"/>
        </w:rPr>
        <w:t>в</w:t>
      </w:r>
      <w:r w:rsidRPr="00B62895">
        <w:rPr>
          <w:rFonts w:ascii="Times New Roman" w:hAnsi="Times New Roman"/>
          <w:sz w:val="28"/>
          <w:szCs w:val="28"/>
        </w:rPr>
        <w:t xml:space="preserve">ленных в соответствии </w:t>
      </w: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с местными нормативно-правовыми актами</w:t>
      </w:r>
    </w:p>
    <w:p w:rsidR="00B62895" w:rsidRPr="00B62895" w:rsidRDefault="00B62895" w:rsidP="00B62895">
      <w:pPr>
        <w:spacing w:line="276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B62895">
        <w:rPr>
          <w:rFonts w:ascii="Times New Roman" w:hAnsi="Times New Roman"/>
          <w:snapToGrid w:val="0"/>
          <w:sz w:val="28"/>
          <w:szCs w:val="28"/>
        </w:rPr>
        <w:t>тыс</w:t>
      </w:r>
      <w:proofErr w:type="gramStart"/>
      <w:r w:rsidRPr="00B62895">
        <w:rPr>
          <w:rFonts w:ascii="Times New Roman" w:hAnsi="Times New Roman"/>
          <w:snapToGrid w:val="0"/>
          <w:sz w:val="28"/>
          <w:szCs w:val="28"/>
        </w:rPr>
        <w:t>.р</w:t>
      </w:r>
      <w:proofErr w:type="gramEnd"/>
      <w:r w:rsidRPr="00B62895">
        <w:rPr>
          <w:rFonts w:ascii="Times New Roman" w:hAnsi="Times New Roman"/>
          <w:snapToGrid w:val="0"/>
          <w:sz w:val="28"/>
          <w:szCs w:val="28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134"/>
        <w:gridCol w:w="1134"/>
        <w:gridCol w:w="1134"/>
        <w:gridCol w:w="1134"/>
        <w:gridCol w:w="1134"/>
      </w:tblGrid>
      <w:tr w:rsidR="00B62895" w:rsidRPr="00B62895" w:rsidTr="00797B48">
        <w:trPr>
          <w:tblHeader/>
        </w:trPr>
        <w:tc>
          <w:tcPr>
            <w:tcW w:w="534" w:type="dxa"/>
            <w:vMerge w:val="restart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льготной кат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гории</w:t>
            </w:r>
          </w:p>
        </w:tc>
        <w:tc>
          <w:tcPr>
            <w:tcW w:w="1134" w:type="dxa"/>
            <w:vMerge w:val="restart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</w:t>
            </w:r>
          </w:p>
        </w:tc>
        <w:tc>
          <w:tcPr>
            <w:tcW w:w="1134" w:type="dxa"/>
            <w:vMerge w:val="restart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(оце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ка)</w:t>
            </w:r>
          </w:p>
        </w:tc>
        <w:tc>
          <w:tcPr>
            <w:tcW w:w="3402" w:type="dxa"/>
            <w:gridSpan w:val="3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гноз</w:t>
            </w:r>
          </w:p>
        </w:tc>
      </w:tr>
      <w:tr w:rsidR="00B62895" w:rsidRPr="00B62895" w:rsidTr="00797B48">
        <w:trPr>
          <w:trHeight w:val="313"/>
          <w:tblHeader/>
        </w:trPr>
        <w:tc>
          <w:tcPr>
            <w:tcW w:w="534" w:type="dxa"/>
            <w:vMerge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2020 год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B62895" w:rsidRPr="00B62895" w:rsidRDefault="00B62895" w:rsidP="00B628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95">
        <w:rPr>
          <w:rFonts w:ascii="Times New Roman" w:hAnsi="Times New Roman" w:cs="Times New Roman"/>
          <w:sz w:val="28"/>
          <w:szCs w:val="28"/>
        </w:rPr>
        <w:t>В 2017 году, а также в среднесрочной перспективе не планируется предоставление льгот по налогу на имущество физических лиц.</w:t>
      </w:r>
    </w:p>
    <w:p w:rsidR="00B62895" w:rsidRPr="00B62895" w:rsidRDefault="00B62895" w:rsidP="00B62895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B62895" w:rsidRPr="00B62895" w:rsidRDefault="00B62895" w:rsidP="00B62895">
      <w:pPr>
        <w:ind w:firstLine="720"/>
        <w:rPr>
          <w:rFonts w:ascii="Times New Roman" w:hAnsi="Times New Roman"/>
          <w:b/>
          <w:sz w:val="28"/>
          <w:szCs w:val="28"/>
        </w:rPr>
      </w:pPr>
      <w:r w:rsidRPr="00B62895">
        <w:rPr>
          <w:rFonts w:ascii="Times New Roman" w:hAnsi="Times New Roman"/>
          <w:b/>
          <w:sz w:val="28"/>
          <w:szCs w:val="28"/>
        </w:rPr>
        <w:t>2. Земельный налог</w:t>
      </w:r>
    </w:p>
    <w:p w:rsidR="00B62895" w:rsidRPr="00B62895" w:rsidRDefault="00B62895" w:rsidP="00B62895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t xml:space="preserve">Порядок налогообложения земельных участков на территории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установлен Решен</w:t>
      </w:r>
      <w:r w:rsidRPr="00B62895">
        <w:rPr>
          <w:rFonts w:ascii="Times New Roman" w:hAnsi="Times New Roman"/>
          <w:sz w:val="28"/>
          <w:szCs w:val="28"/>
        </w:rPr>
        <w:t>и</w:t>
      </w:r>
      <w:r w:rsidRPr="00B62895">
        <w:rPr>
          <w:rFonts w:ascii="Times New Roman" w:hAnsi="Times New Roman"/>
          <w:sz w:val="28"/>
          <w:szCs w:val="28"/>
        </w:rPr>
        <w:t xml:space="preserve">ем Совета депутатов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</w:t>
      </w:r>
      <w:r w:rsidRPr="00B62895">
        <w:rPr>
          <w:rFonts w:ascii="Times New Roman" w:hAnsi="Times New Roman"/>
          <w:sz w:val="28"/>
          <w:szCs w:val="28"/>
        </w:rPr>
        <w:lastRenderedPageBreak/>
        <w:t xml:space="preserve">района Оренбургской области от 17.10.2014 № 6-1 «Об утверждении Положения о земельном налоге» (в ред. </w:t>
      </w:r>
      <w:hyperlink r:id="rId8" w:history="1">
        <w:r w:rsidRPr="00B62895">
          <w:rPr>
            <w:rFonts w:ascii="Times New Roman" w:hAnsi="Times New Roman"/>
            <w:sz w:val="28"/>
            <w:szCs w:val="28"/>
          </w:rPr>
          <w:t>Решения</w:t>
        </w:r>
      </w:hyperlink>
      <w:r w:rsidRPr="00B62895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от 18.12.2015 № 7-3, от 11.02.2016 года № 9-7, от 09.11.2016 года № 18-2). </w:t>
      </w:r>
      <w:proofErr w:type="gramEnd"/>
    </w:p>
    <w:p w:rsidR="00B62895" w:rsidRPr="00B62895" w:rsidRDefault="00B62895" w:rsidP="00B62895">
      <w:pPr>
        <w:ind w:firstLine="708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Реш</w:t>
      </w:r>
      <w:r w:rsidRPr="00B62895">
        <w:rPr>
          <w:rFonts w:ascii="Times New Roman" w:hAnsi="Times New Roman"/>
          <w:sz w:val="28"/>
          <w:szCs w:val="28"/>
        </w:rPr>
        <w:t>е</w:t>
      </w:r>
      <w:r w:rsidRPr="00B62895">
        <w:rPr>
          <w:rFonts w:ascii="Times New Roman" w:hAnsi="Times New Roman"/>
          <w:sz w:val="28"/>
          <w:szCs w:val="28"/>
        </w:rPr>
        <w:t>нием установлен Перечень категорий налогоплательщиков, освобожденных от уплаты земельного н</w:t>
      </w:r>
      <w:r w:rsidRPr="00B62895">
        <w:rPr>
          <w:rFonts w:ascii="Times New Roman" w:hAnsi="Times New Roman"/>
          <w:sz w:val="28"/>
          <w:szCs w:val="28"/>
        </w:rPr>
        <w:t>а</w:t>
      </w:r>
      <w:r w:rsidRPr="00B62895">
        <w:rPr>
          <w:rFonts w:ascii="Times New Roman" w:hAnsi="Times New Roman"/>
          <w:sz w:val="28"/>
          <w:szCs w:val="28"/>
        </w:rPr>
        <w:t>лога: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ветераны и инвалиды Великой отечественной войны, а также ветераны и инвалиды боевых действий;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автономные, бюджетные, казенные учреждения, учредителями которых являются органы государственной власти Оренбургской области или органы местного самоуправления;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органы местного самоуправления;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семьи (родители, супруги) военнослужащих, погибших при исполнении служебных обязанностей;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62895" w:rsidRPr="00B62895" w:rsidRDefault="00B62895" w:rsidP="00B62895">
      <w:pPr>
        <w:pStyle w:val="2"/>
        <w:spacing w:line="240" w:lineRule="auto"/>
        <w:ind w:firstLine="709"/>
        <w:rPr>
          <w:sz w:val="28"/>
          <w:szCs w:val="28"/>
        </w:rPr>
      </w:pPr>
      <w:r w:rsidRPr="00B62895">
        <w:rPr>
          <w:sz w:val="28"/>
          <w:szCs w:val="28"/>
        </w:rPr>
        <w:t>В 2016 году поступления по земельному налогу в бюджет поселения составили 734 345,40 руб. при плановом задании 622 790,00 руб., исполнено на 117,91%. Перевыполнение плановых показателей связано с погашением задолженности прошлых лет.</w:t>
      </w:r>
    </w:p>
    <w:p w:rsidR="00B62895" w:rsidRPr="00B62895" w:rsidRDefault="00B62895" w:rsidP="00B628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95">
        <w:rPr>
          <w:rFonts w:ascii="Times New Roman" w:hAnsi="Times New Roman" w:cs="Times New Roman"/>
          <w:sz w:val="28"/>
          <w:szCs w:val="28"/>
        </w:rPr>
        <w:t xml:space="preserve">В результате применения установленных Решением льгот, потери бюджета муниципального образования </w:t>
      </w:r>
      <w:proofErr w:type="spellStart"/>
      <w:r w:rsidRPr="00B62895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в 2016 году составили 71,0 тыс. руб. (2015 год – 70,0 тыс. руб.). 100% льгот предоставлены автономным, бюджетным, казенным учреждениям, учредителями которых являются органы государственной власти Оренбургской области или органы местного самоуправления.</w:t>
      </w:r>
      <w:proofErr w:type="gramEnd"/>
    </w:p>
    <w:p w:rsidR="00B62895" w:rsidRPr="00B62895" w:rsidRDefault="00B62895" w:rsidP="00B628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Оценка потерь бюджета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сельсовет, обусловле</w:t>
      </w:r>
      <w:r w:rsidRPr="00B62895">
        <w:rPr>
          <w:rFonts w:ascii="Times New Roman" w:hAnsi="Times New Roman"/>
          <w:sz w:val="28"/>
          <w:szCs w:val="28"/>
        </w:rPr>
        <w:t>н</w:t>
      </w:r>
      <w:r w:rsidRPr="00B62895">
        <w:rPr>
          <w:rFonts w:ascii="Times New Roman" w:hAnsi="Times New Roman"/>
          <w:sz w:val="28"/>
          <w:szCs w:val="28"/>
        </w:rPr>
        <w:t>ных использованием налоговых льгот по земельному налогу, предоставленных в соответс</w:t>
      </w:r>
      <w:r w:rsidRPr="00B62895">
        <w:rPr>
          <w:rFonts w:ascii="Times New Roman" w:hAnsi="Times New Roman"/>
          <w:sz w:val="28"/>
          <w:szCs w:val="28"/>
        </w:rPr>
        <w:t>т</w:t>
      </w:r>
      <w:r w:rsidRPr="00B62895">
        <w:rPr>
          <w:rFonts w:ascii="Times New Roman" w:hAnsi="Times New Roman"/>
          <w:sz w:val="28"/>
          <w:szCs w:val="28"/>
        </w:rPr>
        <w:t>вии с местными нормативно-правовыми актами</w:t>
      </w:r>
    </w:p>
    <w:p w:rsidR="00B62895" w:rsidRPr="00B62895" w:rsidRDefault="00B62895" w:rsidP="00B62895">
      <w:pPr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B62895" w:rsidRPr="00B62895" w:rsidRDefault="00B62895" w:rsidP="00B62895">
      <w:pPr>
        <w:jc w:val="right"/>
        <w:rPr>
          <w:rFonts w:ascii="Times New Roman" w:hAnsi="Times New Roman"/>
          <w:snapToGrid w:val="0"/>
          <w:sz w:val="28"/>
          <w:szCs w:val="28"/>
        </w:rPr>
      </w:pPr>
      <w:r w:rsidRPr="00B62895">
        <w:rPr>
          <w:rFonts w:ascii="Times New Roman" w:hAnsi="Times New Roman"/>
          <w:snapToGrid w:val="0"/>
          <w:sz w:val="28"/>
          <w:szCs w:val="28"/>
        </w:rP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276"/>
        <w:gridCol w:w="1276"/>
        <w:gridCol w:w="1276"/>
        <w:gridCol w:w="1275"/>
        <w:gridCol w:w="1276"/>
      </w:tblGrid>
      <w:tr w:rsidR="00B62895" w:rsidRPr="00B62895" w:rsidTr="00797B48">
        <w:trPr>
          <w:tblHeader/>
        </w:trPr>
        <w:tc>
          <w:tcPr>
            <w:tcW w:w="534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3118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льготной кат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гории</w:t>
            </w:r>
          </w:p>
        </w:tc>
        <w:tc>
          <w:tcPr>
            <w:tcW w:w="1276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 (факт)</w:t>
            </w:r>
          </w:p>
        </w:tc>
        <w:tc>
          <w:tcPr>
            <w:tcW w:w="1276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(оценка)</w:t>
            </w:r>
          </w:p>
        </w:tc>
        <w:tc>
          <w:tcPr>
            <w:tcW w:w="1276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(пр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гноз)</w:t>
            </w:r>
          </w:p>
        </w:tc>
        <w:tc>
          <w:tcPr>
            <w:tcW w:w="1275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2019 год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(пр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гноз) </w:t>
            </w:r>
          </w:p>
        </w:tc>
        <w:tc>
          <w:tcPr>
            <w:tcW w:w="1276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2020 год (пр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гноз)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етераны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и инвалиды Великой отечественной войны, а также ветераны и инвалиды боевых действий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в в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 уменьшения размера исчисленного нал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 на 100%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втономные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>, бюджетные, казенные учреждения, учредителями которых являются органы государственной власти Оренбургской области или органы местного самоуправления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в в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 уменьшения размера исчисленного нал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 на 100%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71,0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275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рганы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в в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де уменьшения размера исчисленного налога на 100% 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Семьи (родители, супруги) военнослужащих, погибших при исполнении служебных обязанностей – в в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и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де уменьшения размера исчисленного налога на 100%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изические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лица, получившие или перенесшие лучевую болезнь или ставшие инвалидами в результате испытаний, учений и иных работ, связанны</w:t>
            </w: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 xml:space="preserve"> с любыми видами ядерных установок, включая ядерное оружие и космическую технику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– </w:t>
            </w:r>
            <w:proofErr w:type="gramStart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proofErr w:type="gramEnd"/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виде уменьшения размера исчисленного нал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 на 100%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62895" w:rsidRPr="00B62895" w:rsidTr="00797B48">
        <w:tc>
          <w:tcPr>
            <w:tcW w:w="534" w:type="dxa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71,0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275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</w:tbl>
    <w:p w:rsidR="00B62895" w:rsidRPr="00B62895" w:rsidRDefault="00B62895" w:rsidP="00B6289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lastRenderedPageBreak/>
        <w:t>Налоговая льгота, предоставленная второй и третьей категориям (согласно табл</w:t>
      </w:r>
      <w:r w:rsidRPr="00B62895">
        <w:rPr>
          <w:rFonts w:ascii="Times New Roman" w:hAnsi="Times New Roman"/>
          <w:sz w:val="28"/>
          <w:szCs w:val="28"/>
        </w:rPr>
        <w:t>и</w:t>
      </w:r>
      <w:r w:rsidRPr="00B62895">
        <w:rPr>
          <w:rFonts w:ascii="Times New Roman" w:hAnsi="Times New Roman"/>
          <w:sz w:val="28"/>
          <w:szCs w:val="28"/>
        </w:rPr>
        <w:t>це приведенной выше) – автономные, бюджетные, казенные учреждения, учредителями которых являются органы государственной власти Оренбургской области или органы местного самоуправления, органы местного самоуправления, обеспечивающие выполнение возложенных на них функциональных задач в интересах населения сельского поселения (создание благоприятных условий разв</w:t>
      </w:r>
      <w:r w:rsidRPr="00B62895">
        <w:rPr>
          <w:rFonts w:ascii="Times New Roman" w:hAnsi="Times New Roman"/>
          <w:sz w:val="28"/>
          <w:szCs w:val="28"/>
        </w:rPr>
        <w:t>и</w:t>
      </w:r>
      <w:r w:rsidRPr="00B62895">
        <w:rPr>
          <w:rFonts w:ascii="Times New Roman" w:hAnsi="Times New Roman"/>
          <w:sz w:val="28"/>
          <w:szCs w:val="28"/>
        </w:rPr>
        <w:t>тия инфраструктуры социальной сферы и повышение социальной защищенности населения) имеет как социальную, так и бюджетную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 направленность, так как эффект от предоставления налоговых льгот проявляется в экономии бюджетных средств, выд</w:t>
      </w:r>
      <w:r w:rsidRPr="00B62895">
        <w:rPr>
          <w:rFonts w:ascii="Times New Roman" w:hAnsi="Times New Roman"/>
          <w:sz w:val="28"/>
          <w:szCs w:val="28"/>
        </w:rPr>
        <w:t>е</w:t>
      </w:r>
      <w:r w:rsidRPr="00B62895">
        <w:rPr>
          <w:rFonts w:ascii="Times New Roman" w:hAnsi="Times New Roman"/>
          <w:sz w:val="28"/>
          <w:szCs w:val="28"/>
        </w:rPr>
        <w:t>ляемых на прямое финансирование выполнения налогоплательщиком социальных з</w:t>
      </w:r>
      <w:r w:rsidRPr="00B62895">
        <w:rPr>
          <w:rFonts w:ascii="Times New Roman" w:hAnsi="Times New Roman"/>
          <w:sz w:val="28"/>
          <w:szCs w:val="28"/>
        </w:rPr>
        <w:t>а</w:t>
      </w:r>
      <w:r w:rsidRPr="00B62895">
        <w:rPr>
          <w:rFonts w:ascii="Times New Roman" w:hAnsi="Times New Roman"/>
          <w:sz w:val="28"/>
          <w:szCs w:val="28"/>
        </w:rPr>
        <w:t>дач. Эффективность налоговых льгот для данных категорий плательщиков равна 1.</w:t>
      </w:r>
    </w:p>
    <w:p w:rsidR="00B62895" w:rsidRPr="00B62895" w:rsidRDefault="00B62895" w:rsidP="00B6289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ab/>
      </w:r>
    </w:p>
    <w:p w:rsidR="00B62895" w:rsidRPr="00B62895" w:rsidRDefault="00B62895" w:rsidP="00B6289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ab/>
        <w:t xml:space="preserve">Для таких категорий как: </w:t>
      </w:r>
      <w:r w:rsidRPr="00B62895">
        <w:rPr>
          <w:rFonts w:ascii="Times New Roman" w:hAnsi="Times New Roman"/>
          <w:sz w:val="28"/>
          <w:szCs w:val="28"/>
        </w:rPr>
        <w:tab/>
      </w:r>
    </w:p>
    <w:p w:rsidR="00B62895" w:rsidRPr="00B62895" w:rsidRDefault="00B62895" w:rsidP="00B628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ветераны и инвалиды Великой отечественной войны, а также ветераны и инвалиды боевых действий;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семьи (родители, супруги) военнослужащих, погибших при исполнении служебных обязанностей;</w:t>
      </w:r>
    </w:p>
    <w:p w:rsidR="00B62895" w:rsidRPr="00B62895" w:rsidRDefault="00B62895" w:rsidP="00B62895">
      <w:pPr>
        <w:numPr>
          <w:ilvl w:val="0"/>
          <w:numId w:val="5"/>
        </w:numPr>
        <w:tabs>
          <w:tab w:val="clear" w:pos="1260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B62895" w:rsidRPr="00B62895" w:rsidRDefault="00B62895" w:rsidP="00B628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B62895" w:rsidRPr="00B62895" w:rsidRDefault="00B62895" w:rsidP="00B628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62895">
        <w:rPr>
          <w:rFonts w:ascii="Times New Roman" w:hAnsi="Times New Roman"/>
          <w:sz w:val="28"/>
          <w:szCs w:val="28"/>
        </w:rPr>
        <w:t>социальный эффект от предоставления налог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>вых льгот выражается в повышении уровня жизни и социальной защищенности (путем снижения доли расходов на оплату обязательных платежей).</w:t>
      </w:r>
      <w:proofErr w:type="gramEnd"/>
    </w:p>
    <w:p w:rsidR="00B62895" w:rsidRPr="00B62895" w:rsidRDefault="00B62895" w:rsidP="00B6289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B62895">
        <w:rPr>
          <w:rFonts w:ascii="Times New Roman" w:hAnsi="Times New Roman"/>
          <w:sz w:val="28"/>
          <w:szCs w:val="28"/>
        </w:rPr>
        <w:t>вышеизложенное</w:t>
      </w:r>
      <w:proofErr w:type="gramEnd"/>
      <w:r w:rsidRPr="00B62895">
        <w:rPr>
          <w:rFonts w:ascii="Times New Roman" w:hAnsi="Times New Roman"/>
          <w:sz w:val="28"/>
          <w:szCs w:val="28"/>
        </w:rPr>
        <w:t>, предоставленные орг</w:t>
      </w:r>
      <w:r w:rsidRPr="00B62895">
        <w:rPr>
          <w:rFonts w:ascii="Times New Roman" w:hAnsi="Times New Roman"/>
          <w:sz w:val="28"/>
          <w:szCs w:val="28"/>
        </w:rPr>
        <w:t>а</w:t>
      </w:r>
      <w:r w:rsidRPr="00B62895">
        <w:rPr>
          <w:rFonts w:ascii="Times New Roman" w:hAnsi="Times New Roman"/>
          <w:sz w:val="28"/>
          <w:szCs w:val="28"/>
        </w:rPr>
        <w:t>нами местного самоуправления льготы по земельному налогу отдельным категориям физических лиц признаются эффективными и не требу</w:t>
      </w:r>
      <w:r w:rsidRPr="00B62895">
        <w:rPr>
          <w:rFonts w:ascii="Times New Roman" w:hAnsi="Times New Roman"/>
          <w:sz w:val="28"/>
          <w:szCs w:val="28"/>
        </w:rPr>
        <w:t>ю</w:t>
      </w:r>
      <w:r w:rsidRPr="00B62895">
        <w:rPr>
          <w:rFonts w:ascii="Times New Roman" w:hAnsi="Times New Roman"/>
          <w:sz w:val="28"/>
          <w:szCs w:val="28"/>
        </w:rPr>
        <w:t xml:space="preserve">щими отмены. </w:t>
      </w: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Общая сумма налоговых льгот по местным налогам и сборам, предоставле</w:t>
      </w:r>
      <w:r w:rsidRPr="00B62895">
        <w:rPr>
          <w:rFonts w:ascii="Times New Roman" w:hAnsi="Times New Roman"/>
          <w:sz w:val="28"/>
          <w:szCs w:val="28"/>
        </w:rPr>
        <w:t>н</w:t>
      </w:r>
      <w:r w:rsidRPr="00B62895">
        <w:rPr>
          <w:rFonts w:ascii="Times New Roman" w:hAnsi="Times New Roman"/>
          <w:sz w:val="28"/>
          <w:szCs w:val="28"/>
        </w:rPr>
        <w:t>ных местными нормативно-правовыми актами, в 2016 году составила 71 тыс. руб. В 2017 году предоставляемые налоговые льготы также оцениваются в размере 71 тыс. руб., в 2018-2020 годах сумма предоставленных налоговых льгот прогн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>зируется на уровне 2017 года.</w:t>
      </w:r>
    </w:p>
    <w:p w:rsidR="00B62895" w:rsidRPr="00B62895" w:rsidRDefault="00B62895" w:rsidP="00B62895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Сводная оценка эффективности предоставленных налоговых льгот для </w:t>
      </w:r>
      <w:proofErr w:type="gramStart"/>
      <w:r w:rsidRPr="00B62895">
        <w:rPr>
          <w:rFonts w:ascii="Times New Roman" w:hAnsi="Times New Roman"/>
          <w:sz w:val="28"/>
          <w:szCs w:val="28"/>
        </w:rPr>
        <w:t xml:space="preserve">отдельных категорий налогоплательщиков, осуществляющих деятельность на территории муниципального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за период с 2016 по 2020 годы представлена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jc w:val="center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Оценка объема предоставляемых налоговых льгот (по местным налогам)</w:t>
      </w:r>
    </w:p>
    <w:p w:rsidR="00B62895" w:rsidRPr="00B62895" w:rsidRDefault="00B62895" w:rsidP="00B62895">
      <w:pPr>
        <w:jc w:val="right"/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jc w:val="right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 тыс. руб.</w:t>
      </w:r>
    </w:p>
    <w:tbl>
      <w:tblPr>
        <w:tblW w:w="4945" w:type="pct"/>
        <w:tblInd w:w="108" w:type="dxa"/>
        <w:tblLook w:val="0000"/>
      </w:tblPr>
      <w:tblGrid>
        <w:gridCol w:w="3715"/>
        <w:gridCol w:w="1205"/>
        <w:gridCol w:w="1105"/>
        <w:gridCol w:w="1180"/>
        <w:gridCol w:w="1138"/>
        <w:gridCol w:w="1123"/>
      </w:tblGrid>
      <w:tr w:rsidR="00B62895" w:rsidRPr="00B62895" w:rsidTr="00797B48">
        <w:trPr>
          <w:cantSplit/>
          <w:trHeight w:val="211"/>
          <w:tblHeader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lastRenderedPageBreak/>
              <w:t>Показатель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 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год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2019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2020 год</w:t>
            </w:r>
          </w:p>
        </w:tc>
      </w:tr>
      <w:tr w:rsidR="00B62895" w:rsidRPr="00B62895" w:rsidTr="00797B48">
        <w:trPr>
          <w:cantSplit/>
          <w:trHeight w:val="211"/>
          <w:tblHeader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895" w:rsidRPr="00B62895" w:rsidRDefault="00B62895" w:rsidP="00797B48">
            <w:pPr>
              <w:ind w:left="-80" w:right="-97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Собственные доходы бюджета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5917,5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6276,7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5844,5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5802,8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5802,8</w:t>
            </w:r>
          </w:p>
        </w:tc>
      </w:tr>
      <w:tr w:rsidR="00B62895" w:rsidRPr="00B62895" w:rsidTr="00797B48">
        <w:trPr>
          <w:cantSplit/>
          <w:trHeight w:val="263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895" w:rsidRPr="00B62895" w:rsidRDefault="00B62895" w:rsidP="00797B48">
            <w:pPr>
              <w:ind w:left="-66" w:right="-69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Объем недополученных доходов в связи с предоставлением н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а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логовых льгот, в том числе: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B62895" w:rsidRPr="00B62895" w:rsidTr="00797B48">
        <w:trPr>
          <w:cantSplit/>
          <w:trHeight w:val="117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5" w:rsidRPr="00B62895" w:rsidRDefault="00B62895" w:rsidP="00797B4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2895">
              <w:rPr>
                <w:rFonts w:ascii="Times New Roman" w:hAnsi="Times New Roman"/>
                <w:i/>
                <w:iCs/>
                <w:sz w:val="28"/>
                <w:szCs w:val="28"/>
              </w:rPr>
              <w:t>- по земельному н</w:t>
            </w:r>
            <w:r w:rsidRPr="00B62895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B62895">
              <w:rPr>
                <w:rFonts w:ascii="Times New Roman" w:hAnsi="Times New Roman"/>
                <w:i/>
                <w:iCs/>
                <w:sz w:val="28"/>
                <w:szCs w:val="28"/>
              </w:rPr>
              <w:t>логу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  <w:tr w:rsidR="00B62895" w:rsidRPr="00B62895" w:rsidTr="00797B48">
        <w:trPr>
          <w:cantSplit/>
          <w:trHeight w:val="117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5" w:rsidRPr="00B62895" w:rsidRDefault="00B62895" w:rsidP="00797B4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2895">
              <w:rPr>
                <w:rFonts w:ascii="Times New Roman" w:hAnsi="Times New Roman"/>
                <w:i/>
                <w:iCs/>
                <w:sz w:val="28"/>
                <w:szCs w:val="28"/>
              </w:rPr>
              <w:t>- по налогу на им</w:t>
            </w:r>
            <w:r w:rsidRPr="00B62895"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Pr="00B62895">
              <w:rPr>
                <w:rFonts w:ascii="Times New Roman" w:hAnsi="Times New Roman"/>
                <w:i/>
                <w:iCs/>
                <w:sz w:val="28"/>
                <w:szCs w:val="28"/>
              </w:rPr>
              <w:t>щество физических лиц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62895" w:rsidRPr="00B62895" w:rsidTr="00797B48">
        <w:trPr>
          <w:cantSplit/>
          <w:trHeight w:val="117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95" w:rsidRPr="00B62895" w:rsidRDefault="00B62895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Объем налоговых льгот (</w:t>
            </w:r>
            <w:proofErr w:type="gramStart"/>
            <w:r w:rsidRPr="00B6289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% к собс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т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венным доходам бюджета)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1,20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1,21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</w:tr>
    </w:tbl>
    <w:p w:rsidR="00B62895" w:rsidRPr="00B62895" w:rsidRDefault="00B62895" w:rsidP="00B62895">
      <w:pPr>
        <w:ind w:left="-51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Проведенная оценка объема нал</w:t>
      </w:r>
      <w:r w:rsidRPr="00B62895">
        <w:rPr>
          <w:rFonts w:ascii="Times New Roman" w:hAnsi="Times New Roman"/>
          <w:sz w:val="28"/>
          <w:szCs w:val="28"/>
        </w:rPr>
        <w:t>о</w:t>
      </w:r>
      <w:r w:rsidRPr="00B62895">
        <w:rPr>
          <w:rFonts w:ascii="Times New Roman" w:hAnsi="Times New Roman"/>
          <w:sz w:val="28"/>
          <w:szCs w:val="28"/>
        </w:rPr>
        <w:t>говых льгот по местным налогам за последний отчетный год и текущий финансовый год показала, что существующий уровень объема налоговых льгот составил в 2016 году  1,20% от собственных доходов бюджета, в 2017 году – он ожидается в размере 1,13%, в 2018 – 1,21%, 2019-2020 – 1,22%.</w:t>
      </w:r>
    </w:p>
    <w:p w:rsidR="00B62895" w:rsidRPr="00B62895" w:rsidRDefault="00B62895" w:rsidP="00B62895">
      <w:pPr>
        <w:ind w:left="-51"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 xml:space="preserve">Объем предоставляемых налоговых льгот незначителен, в то же время результаты их предоставления ощутимы для </w:t>
      </w:r>
      <w:proofErr w:type="gramStart"/>
      <w:r w:rsidRPr="00B62895">
        <w:rPr>
          <w:rFonts w:ascii="Times New Roman" w:hAnsi="Times New Roman"/>
          <w:sz w:val="28"/>
          <w:szCs w:val="28"/>
        </w:rPr>
        <w:t>льготников</w:t>
      </w:r>
      <w:proofErr w:type="gramEnd"/>
      <w:r w:rsidRPr="00B62895">
        <w:rPr>
          <w:rFonts w:ascii="Times New Roman" w:hAnsi="Times New Roman"/>
          <w:sz w:val="28"/>
          <w:szCs w:val="28"/>
        </w:rPr>
        <w:t xml:space="preserve">. Отмена существующих льгот в сложных условиях формирования собственной доходной базы бюджета на период 2018-2020 </w:t>
      </w:r>
      <w:proofErr w:type="spellStart"/>
      <w:proofErr w:type="gramStart"/>
      <w:r w:rsidRPr="00B62895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62895">
        <w:rPr>
          <w:rFonts w:ascii="Times New Roman" w:hAnsi="Times New Roman"/>
          <w:sz w:val="28"/>
          <w:szCs w:val="28"/>
        </w:rPr>
        <w:t xml:space="preserve">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эффективным, сохранить льготы, действующие на сегодняшний день. </w:t>
      </w:r>
    </w:p>
    <w:p w:rsidR="00B62895" w:rsidRPr="00B62895" w:rsidRDefault="00B62895" w:rsidP="00B62895">
      <w:pPr>
        <w:tabs>
          <w:tab w:val="left" w:pos="540"/>
        </w:tabs>
        <w:ind w:firstLine="709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Результаты оценки эффективности налоговых льгот за 2016 год будут учтены при формировании основных направлений налоговой политики и проекта бюджета муниципал</w:t>
      </w:r>
      <w:r w:rsidRPr="00B62895">
        <w:rPr>
          <w:rFonts w:ascii="Times New Roman" w:hAnsi="Times New Roman"/>
          <w:sz w:val="28"/>
          <w:szCs w:val="28"/>
        </w:rPr>
        <w:t>ь</w:t>
      </w:r>
      <w:r w:rsidRPr="00B62895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 w:rsidRPr="00B62895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на 2018-2020 годы.</w:t>
      </w: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widowControl w:val="0"/>
        <w:suppressAutoHyphens/>
        <w:ind w:firstLine="720"/>
        <w:jc w:val="right"/>
        <w:rPr>
          <w:rFonts w:ascii="Times New Roman" w:hAnsi="Times New Roman"/>
          <w:sz w:val="28"/>
          <w:szCs w:val="28"/>
        </w:rPr>
      </w:pPr>
      <w:r w:rsidRPr="00B62895">
        <w:rPr>
          <w:rFonts w:ascii="Times New Roman" w:hAnsi="Times New Roman"/>
          <w:sz w:val="28"/>
          <w:szCs w:val="28"/>
        </w:rPr>
        <w:t>Приложение</w:t>
      </w:r>
    </w:p>
    <w:p w:rsidR="00B62895" w:rsidRPr="00B62895" w:rsidRDefault="00B62895" w:rsidP="00B62895">
      <w:pPr>
        <w:widowControl w:val="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62895">
        <w:rPr>
          <w:rFonts w:ascii="Times New Roman" w:hAnsi="Times New Roman"/>
          <w:b/>
          <w:sz w:val="28"/>
          <w:szCs w:val="28"/>
        </w:rPr>
        <w:t xml:space="preserve">Сводная оценка эффективности предоставленных налоговых льгот для отдельных категорий налогоплательщиков, осуществляющих деятельность на территории муниципального образования </w:t>
      </w:r>
      <w:proofErr w:type="spellStart"/>
      <w:r w:rsidRPr="00B62895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B62895">
        <w:rPr>
          <w:rFonts w:ascii="Times New Roman" w:hAnsi="Times New Roman"/>
          <w:b/>
          <w:sz w:val="28"/>
          <w:szCs w:val="28"/>
        </w:rPr>
        <w:t xml:space="preserve"> сельсовет Домбаровского района Оренбургской области за период с 2016 по 2020 годы</w:t>
      </w:r>
    </w:p>
    <w:p w:rsidR="00B62895" w:rsidRPr="00B62895" w:rsidRDefault="00B62895" w:rsidP="00B628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62895">
        <w:rPr>
          <w:rFonts w:ascii="Times New Roman" w:hAnsi="Times New Roman" w:cs="Times New Roman"/>
          <w:sz w:val="28"/>
          <w:szCs w:val="28"/>
        </w:rPr>
        <w:t xml:space="preserve">                                    тыс</w:t>
      </w:r>
      <w:proofErr w:type="gramStart"/>
      <w:r w:rsidRPr="00B628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95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5709" w:type="dxa"/>
        <w:tblInd w:w="-7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7"/>
        <w:gridCol w:w="869"/>
        <w:gridCol w:w="1117"/>
        <w:gridCol w:w="567"/>
        <w:gridCol w:w="1079"/>
        <w:gridCol w:w="1061"/>
        <w:gridCol w:w="499"/>
        <w:gridCol w:w="955"/>
        <w:gridCol w:w="1145"/>
        <w:gridCol w:w="556"/>
        <w:gridCol w:w="954"/>
        <w:gridCol w:w="1089"/>
        <w:gridCol w:w="470"/>
        <w:gridCol w:w="954"/>
        <w:gridCol w:w="1031"/>
        <w:gridCol w:w="528"/>
      </w:tblGrid>
      <w:tr w:rsidR="00B62895" w:rsidRPr="00B62895" w:rsidTr="00797B48">
        <w:trPr>
          <w:trHeight w:val="311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28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Наименование категории налогоплательщиков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B62895" w:rsidRPr="00B62895" w:rsidTr="00797B48">
        <w:trPr>
          <w:cantSplit/>
          <w:trHeight w:val="2038"/>
          <w:tblHeader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Сумма потерь бюджета (сумма недополученных </w:t>
            </w:r>
            <w:proofErr w:type="gramEnd"/>
          </w:p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доходов)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color w:val="000000"/>
                <w:sz w:val="28"/>
                <w:szCs w:val="28"/>
              </w:rPr>
              <w:t>Эффект от предоставляемых налоговых льгот (с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умма бюджетной и социальной эффективности)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налоговых льгот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Сумма потерь бюджета (сумма  недополученных  доходов)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color w:val="000000"/>
                <w:sz w:val="28"/>
                <w:szCs w:val="28"/>
              </w:rPr>
              <w:t>Эффект от предоставляемых налоговых льгот (с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умма бюджетной и социальной эффективности)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налоговых льгот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Сумма потерь бюджета (сумма   недополученных </w:t>
            </w:r>
            <w:proofErr w:type="gramEnd"/>
          </w:p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доходов)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color w:val="000000"/>
                <w:sz w:val="28"/>
                <w:szCs w:val="28"/>
              </w:rPr>
              <w:t>Эффект от предоставляемых налоговых льгот (с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умма бюджетной и социальной эффективности)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налоговых льгот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Сумма потерь бюджета (сумма   недополученных  доходов)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color w:val="000000"/>
                <w:sz w:val="28"/>
                <w:szCs w:val="28"/>
              </w:rPr>
              <w:t>Эффект от предоставляемых налоговых льгот (с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умма бюджетной и социальной эффективности)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налоговых льгот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Сумма потерь бюджета  (сумма   недополученных  доходов)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color w:val="000000"/>
                <w:sz w:val="28"/>
                <w:szCs w:val="28"/>
              </w:rPr>
              <w:t>Эффект от предоставляемых налоговых льгот (с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>умма бюджетной и социальной эффективности)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налоговых льгот </w:t>
            </w:r>
          </w:p>
        </w:tc>
      </w:tr>
      <w:tr w:rsidR="00B62895" w:rsidRPr="00B62895" w:rsidTr="00797B48">
        <w:trPr>
          <w:cantSplit/>
          <w:trHeight w:val="469"/>
        </w:trPr>
        <w:tc>
          <w:tcPr>
            <w:tcW w:w="1570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895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</w:tr>
      <w:tr w:rsidR="00B62895" w:rsidRPr="00B62895" w:rsidTr="00797B4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етераны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и инвалиды Великой отечественной войны, а также ветераны и инвалиды боевых действий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B62895" w:rsidRPr="00B62895" w:rsidTr="00797B4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eastAsia="Lucida Sans Unicode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втономные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, бюджетные, казенные учреждения, учредителями которых являются органы государственной власти Оренбургской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lastRenderedPageBreak/>
              <w:t>области или органы местного самоуправления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lastRenderedPageBreak/>
              <w:t>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895" w:rsidRPr="00B62895" w:rsidTr="00797B4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eastAsia="Lucida Sans Unicode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рганы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</w:t>
            </w: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895" w:rsidRPr="00B62895" w:rsidTr="00797B4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eastAsia="Lucida Sans Unicode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Семьи (родители, супруги) военнослужащих, погибших при исполнении служебных обязанностей 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895" w:rsidRPr="00B62895" w:rsidTr="00797B4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eastAsia="Lucida Sans Unicode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изические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лица, получившие или перенесшие лучевую болезнь или ставшие инвалидами в результате испытаний, учений и иных работ, связанны</w:t>
            </w:r>
            <w:r w:rsidRPr="00B6289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62895">
              <w:rPr>
                <w:rFonts w:ascii="Times New Roman" w:hAnsi="Times New Roman"/>
                <w:sz w:val="28"/>
                <w:szCs w:val="28"/>
              </w:rPr>
              <w:t xml:space="preserve"> с любыми видами ядерных установок, включая ядерное оружие и космическую технику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62895" w:rsidRPr="00B62895" w:rsidTr="00797B48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95" w:rsidRPr="00B62895" w:rsidTr="00797B48">
        <w:trPr>
          <w:trHeight w:val="522"/>
        </w:trPr>
        <w:tc>
          <w:tcPr>
            <w:tcW w:w="15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</w:tr>
      <w:tr w:rsidR="00B62895" w:rsidRPr="00B62895" w:rsidTr="00797B48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B62895">
              <w:rPr>
                <w:rFonts w:ascii="Times New Roman" w:eastAsia="Lucida Sans Unicode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B62895" w:rsidRPr="00B62895" w:rsidTr="00797B48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6289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62895" w:rsidRPr="00B62895" w:rsidTr="00797B48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95" w:rsidRPr="00B62895" w:rsidRDefault="00B62895" w:rsidP="00797B48">
            <w:pPr>
              <w:widowControl w:val="0"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Итого по всем видам налоговых льгот: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</w:tr>
    </w:tbl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895">
        <w:rPr>
          <w:rFonts w:ascii="Times New Roman" w:hAnsi="Times New Roman" w:cs="Times New Roman"/>
          <w:sz w:val="28"/>
          <w:szCs w:val="28"/>
        </w:rPr>
        <w:t>РЕЕСТР</w:t>
      </w:r>
    </w:p>
    <w:p w:rsidR="00B62895" w:rsidRPr="00B62895" w:rsidRDefault="00B62895" w:rsidP="00B628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895">
        <w:rPr>
          <w:rFonts w:ascii="Times New Roman" w:hAnsi="Times New Roman" w:cs="Times New Roman"/>
          <w:sz w:val="28"/>
          <w:szCs w:val="28"/>
        </w:rPr>
        <w:t>предоставленных налоговых льгот по состоянию</w:t>
      </w:r>
    </w:p>
    <w:p w:rsidR="00B62895" w:rsidRPr="00B62895" w:rsidRDefault="00B62895" w:rsidP="00B628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895">
        <w:rPr>
          <w:rFonts w:ascii="Times New Roman" w:hAnsi="Times New Roman" w:cs="Times New Roman"/>
          <w:sz w:val="28"/>
          <w:szCs w:val="28"/>
        </w:rPr>
        <w:t>на  01.08.2017 года</w:t>
      </w:r>
    </w:p>
    <w:p w:rsidR="00B62895" w:rsidRPr="00B62895" w:rsidRDefault="00B62895" w:rsidP="00B628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3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1260"/>
        <w:gridCol w:w="2340"/>
        <w:gridCol w:w="7785"/>
        <w:gridCol w:w="2340"/>
      </w:tblGrid>
      <w:tr w:rsidR="00B62895" w:rsidRPr="00B62895" w:rsidTr="00797B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N 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B62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28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Вид налога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 xml:space="preserve">льготы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Условия   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>предоставления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Категория    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 xml:space="preserve">получателей,   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 xml:space="preserve">отрасли экономики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>(виды деятельности)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Нормативный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 xml:space="preserve">правовой  </w:t>
            </w:r>
            <w:r w:rsidRPr="00B62895">
              <w:rPr>
                <w:rFonts w:ascii="Times New Roman" w:hAnsi="Times New Roman"/>
                <w:sz w:val="28"/>
                <w:szCs w:val="28"/>
              </w:rPr>
              <w:br/>
              <w:t xml:space="preserve">акт    </w:t>
            </w:r>
          </w:p>
        </w:tc>
      </w:tr>
      <w:tr w:rsidR="00B62895" w:rsidRPr="00B62895" w:rsidTr="00797B4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62895" w:rsidRPr="00B62895" w:rsidTr="00797B4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B62895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Освобождение от налогообложения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В дополнение к льготам, установленным статьей 395 части второй Налогового кодекса РФ освобождаются от налогообложения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B62895">
            <w:pPr>
              <w:numPr>
                <w:ilvl w:val="0"/>
                <w:numId w:val="5"/>
              </w:numPr>
              <w:tabs>
                <w:tab w:val="clear" w:pos="126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действий;</w:t>
            </w:r>
          </w:p>
          <w:p w:rsidR="00B62895" w:rsidRPr="00B62895" w:rsidRDefault="00B62895" w:rsidP="00B62895">
            <w:pPr>
              <w:numPr>
                <w:ilvl w:val="0"/>
                <w:numId w:val="5"/>
              </w:numPr>
              <w:tabs>
                <w:tab w:val="clear" w:pos="126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автономные, бюджетные, казенные учреждения, учредителями которых являются органы государственной власти Оренбургской области или органы местного самоуправления;</w:t>
            </w:r>
          </w:p>
          <w:p w:rsidR="00B62895" w:rsidRPr="00B62895" w:rsidRDefault="00B62895" w:rsidP="00B62895">
            <w:pPr>
              <w:numPr>
                <w:ilvl w:val="0"/>
                <w:numId w:val="5"/>
              </w:numPr>
              <w:tabs>
                <w:tab w:val="clear" w:pos="126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органы местного самоуправления;</w:t>
            </w:r>
          </w:p>
          <w:p w:rsidR="00B62895" w:rsidRPr="00B62895" w:rsidRDefault="00B62895" w:rsidP="00B62895">
            <w:pPr>
              <w:numPr>
                <w:ilvl w:val="0"/>
                <w:numId w:val="5"/>
              </w:numPr>
              <w:tabs>
                <w:tab w:val="clear" w:pos="126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семьи (родители, супруги) военнослужащих, погибших при исполнении служебных обязанностей;</w:t>
            </w:r>
          </w:p>
          <w:p w:rsidR="00B62895" w:rsidRPr="00B62895" w:rsidRDefault="00B62895" w:rsidP="00B62895">
            <w:pPr>
              <w:numPr>
                <w:ilvl w:val="0"/>
                <w:numId w:val="5"/>
              </w:numPr>
              <w:tabs>
                <w:tab w:val="clear" w:pos="1260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B62895" w:rsidRPr="00B62895" w:rsidRDefault="00B62895" w:rsidP="00797B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2895" w:rsidRPr="00B62895" w:rsidRDefault="00B62895" w:rsidP="00797B48">
            <w:pPr>
              <w:pStyle w:val="ConsPlusNormal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Оренбургской области от 17.10.2014 г № 6-1 «Об утверждении Положения о земельном налоге»</w:t>
            </w:r>
          </w:p>
          <w:p w:rsidR="00B62895" w:rsidRPr="00B62895" w:rsidRDefault="00B62895" w:rsidP="0079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895" w:rsidRPr="00B62895" w:rsidTr="00797B4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B62895">
              <w:rPr>
                <w:rFonts w:ascii="Times New Roman" w:hAnsi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895" w:rsidRPr="00B62895" w:rsidRDefault="00B62895" w:rsidP="00797B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B62895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муниципального образования 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Красночабанский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сельсовет Домбаровского района </w:t>
            </w:r>
            <w:proofErr w:type="gramStart"/>
            <w:r w:rsidRPr="00B62895">
              <w:rPr>
                <w:rFonts w:ascii="Times New Roman" w:hAnsi="Times New Roman"/>
                <w:sz w:val="28"/>
                <w:szCs w:val="28"/>
              </w:rPr>
              <w:t>Оренбургской</w:t>
            </w:r>
            <w:proofErr w:type="gram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2895">
              <w:rPr>
                <w:rFonts w:ascii="Times New Roman" w:hAnsi="Times New Roman"/>
                <w:sz w:val="28"/>
                <w:szCs w:val="28"/>
              </w:rPr>
              <w:t>областиот</w:t>
            </w:r>
            <w:proofErr w:type="spellEnd"/>
            <w:r w:rsidRPr="00B62895">
              <w:rPr>
                <w:rFonts w:ascii="Times New Roman" w:hAnsi="Times New Roman"/>
                <w:sz w:val="28"/>
                <w:szCs w:val="28"/>
              </w:rPr>
              <w:t xml:space="preserve"> 17.10.2014 г № 6-2  «Об установлении налога на имущество физических лиц»</w:t>
            </w:r>
          </w:p>
        </w:tc>
      </w:tr>
    </w:tbl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rPr>
          <w:rFonts w:ascii="Times New Roman" w:hAnsi="Times New Roman"/>
          <w:sz w:val="28"/>
          <w:szCs w:val="28"/>
        </w:rPr>
      </w:pPr>
    </w:p>
    <w:p w:rsidR="00B62895" w:rsidRPr="00B62895" w:rsidRDefault="00B62895" w:rsidP="00B62895">
      <w:pPr>
        <w:pStyle w:val="a3"/>
        <w:spacing w:after="0"/>
        <w:rPr>
          <w:sz w:val="28"/>
          <w:szCs w:val="28"/>
        </w:rPr>
      </w:pPr>
    </w:p>
    <w:p w:rsidR="00B62895" w:rsidRPr="00B62895" w:rsidRDefault="00B62895" w:rsidP="00B62895">
      <w:pPr>
        <w:pStyle w:val="a3"/>
        <w:spacing w:after="0"/>
        <w:rPr>
          <w:sz w:val="28"/>
          <w:szCs w:val="28"/>
        </w:rPr>
      </w:pPr>
    </w:p>
    <w:p w:rsidR="00B62895" w:rsidRPr="00B62895" w:rsidRDefault="00B62895" w:rsidP="00B62895">
      <w:pPr>
        <w:pStyle w:val="a3"/>
        <w:spacing w:after="0"/>
        <w:rPr>
          <w:sz w:val="28"/>
          <w:szCs w:val="28"/>
        </w:rPr>
      </w:pPr>
    </w:p>
    <w:p w:rsidR="00B62895" w:rsidRDefault="00B62895" w:rsidP="00B62895">
      <w:pPr>
        <w:pStyle w:val="a3"/>
        <w:spacing w:after="0"/>
        <w:rPr>
          <w:b/>
          <w:sz w:val="28"/>
          <w:szCs w:val="28"/>
        </w:rPr>
      </w:pPr>
    </w:p>
    <w:p w:rsidR="00B62895" w:rsidRDefault="00B62895" w:rsidP="00B62895">
      <w:pPr>
        <w:pStyle w:val="a3"/>
        <w:spacing w:after="0"/>
        <w:rPr>
          <w:b/>
          <w:sz w:val="28"/>
          <w:szCs w:val="28"/>
        </w:rPr>
      </w:pPr>
    </w:p>
    <w:p w:rsidR="00B62895" w:rsidRDefault="00B62895" w:rsidP="00B62895">
      <w:pPr>
        <w:pStyle w:val="a3"/>
        <w:spacing w:after="0"/>
        <w:jc w:val="center"/>
        <w:rPr>
          <w:b/>
          <w:sz w:val="28"/>
          <w:szCs w:val="28"/>
        </w:rPr>
      </w:pPr>
    </w:p>
    <w:p w:rsidR="00C20B13" w:rsidRPr="00D114BE" w:rsidRDefault="00C20B13" w:rsidP="00D114BE"/>
    <w:sectPr w:rsidR="00C20B13" w:rsidRPr="00D114BE" w:rsidSect="00904C63">
      <w:endnotePr>
        <w:numFmt w:val="decimal"/>
      </w:endnotePr>
      <w:pgSz w:w="11907" w:h="16840"/>
      <w:pgMar w:top="284" w:right="851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C9" w:rsidRDefault="002910C9">
      <w:r>
        <w:separator/>
      </w:r>
    </w:p>
  </w:endnote>
  <w:endnote w:type="continuationSeparator" w:id="0">
    <w:p w:rsidR="002910C9" w:rsidRDefault="0029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C9" w:rsidRDefault="002910C9">
      <w:r>
        <w:separator/>
      </w:r>
    </w:p>
  </w:footnote>
  <w:footnote w:type="continuationSeparator" w:id="0">
    <w:p w:rsidR="002910C9" w:rsidRDefault="00291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615"/>
    <w:multiLevelType w:val="hybridMultilevel"/>
    <w:tmpl w:val="44EEADDC"/>
    <w:lvl w:ilvl="0" w:tplc="7FC89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2873BC"/>
    <w:multiLevelType w:val="hybridMultilevel"/>
    <w:tmpl w:val="8CEA647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01302F"/>
    <w:multiLevelType w:val="hybridMultilevel"/>
    <w:tmpl w:val="CE368CCA"/>
    <w:lvl w:ilvl="0" w:tplc="0DE8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3A5AF8"/>
    <w:multiLevelType w:val="hybridMultilevel"/>
    <w:tmpl w:val="2752CFCE"/>
    <w:lvl w:ilvl="0" w:tplc="836421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A00"/>
    <w:rsid w:val="00193A00"/>
    <w:rsid w:val="002910C9"/>
    <w:rsid w:val="002B112A"/>
    <w:rsid w:val="00904C63"/>
    <w:rsid w:val="00B62895"/>
    <w:rsid w:val="00C20B13"/>
    <w:rsid w:val="00D114BE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4C63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4C6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qFormat/>
    <w:rsid w:val="00904C63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sid w:val="00904C63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qFormat/>
    <w:rsid w:val="00904C63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04C63"/>
    <w:rPr>
      <w:color w:val="074592"/>
      <w:u w:val="single"/>
    </w:rPr>
  </w:style>
  <w:style w:type="character" w:styleId="a6">
    <w:name w:val="Hyperlink"/>
    <w:basedOn w:val="a0"/>
    <w:unhideWhenUsed/>
    <w:rsid w:val="00904C63"/>
    <w:rPr>
      <w:color w:val="0000FF"/>
      <w:u w:val="single"/>
    </w:rPr>
  </w:style>
  <w:style w:type="paragraph" w:customStyle="1" w:styleId="ConsPlusNormal">
    <w:name w:val="ConsPlusNormal"/>
    <w:qFormat/>
    <w:rsid w:val="00904C63"/>
    <w:pPr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No Spacing"/>
    <w:uiPriority w:val="1"/>
    <w:qFormat/>
    <w:rsid w:val="00904C63"/>
    <w:pPr>
      <w:suppressAutoHyphens/>
    </w:pPr>
    <w:rPr>
      <w:sz w:val="22"/>
      <w:szCs w:val="22"/>
      <w:lang w:eastAsia="ar-SA"/>
    </w:rPr>
  </w:style>
  <w:style w:type="paragraph" w:customStyle="1" w:styleId="ConsPlusNonformat">
    <w:name w:val="ConsPlusNonformat"/>
    <w:qFormat/>
    <w:rsid w:val="00904C63"/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904C63"/>
    <w:pPr>
      <w:widowControl w:val="0"/>
    </w:pPr>
    <w:rPr>
      <w:rFonts w:eastAsia="Times New Roman" w:cs="Calibri"/>
      <w:b/>
      <w:sz w:val="22"/>
    </w:rPr>
  </w:style>
  <w:style w:type="paragraph" w:styleId="a8">
    <w:name w:val="Body Text Indent"/>
    <w:basedOn w:val="a"/>
    <w:link w:val="a9"/>
    <w:uiPriority w:val="99"/>
    <w:semiHidden/>
    <w:unhideWhenUsed/>
    <w:rsid w:val="00B628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62895"/>
    <w:rPr>
      <w:rFonts w:ascii="Verdana" w:hAnsi="Verdana"/>
      <w:szCs w:val="22"/>
      <w:lang w:eastAsia="en-US"/>
    </w:rPr>
  </w:style>
  <w:style w:type="paragraph" w:styleId="aa">
    <w:name w:val="Normal (Web)"/>
    <w:basedOn w:val="a"/>
    <w:rsid w:val="00B628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B62895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B62895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2895"/>
    <w:rPr>
      <w:rFonts w:ascii="Times New Roman" w:eastAsia="Times New Roman" w:hAnsi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B62895"/>
    <w:pPr>
      <w:spacing w:before="120" w:line="288" w:lineRule="auto"/>
      <w:ind w:left="1134"/>
    </w:pPr>
    <w:rPr>
      <w:rFonts w:ascii="Georgia" w:eastAsia="Times New Roman" w:hAnsi="Georgia"/>
      <w:szCs w:val="24"/>
      <w:lang/>
    </w:rPr>
  </w:style>
  <w:style w:type="character" w:customStyle="1" w:styleId="Pro-Gramma0">
    <w:name w:val="Pro-Gramma Знак"/>
    <w:link w:val="Pro-Gramma"/>
    <w:rsid w:val="00B62895"/>
    <w:rPr>
      <w:rFonts w:ascii="Georgia" w:eastAsia="Times New Roman" w:hAnsi="Georgia"/>
      <w:szCs w:val="24"/>
      <w:lang/>
    </w:rPr>
  </w:style>
  <w:style w:type="paragraph" w:customStyle="1" w:styleId="ConsNormal">
    <w:name w:val="ConsNormal"/>
    <w:rsid w:val="00B628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7;n=2466;fld=134;dst=10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.ru/go?www.vlc.ru/law/07_05_2009_131fz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2017-11-08T10:18:00Z</dcterms:created>
  <dcterms:modified xsi:type="dcterms:W3CDTF">2017-11-08T10:18:00Z</dcterms:modified>
</cp:coreProperties>
</file>